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dTable1Light-Accent11"/>
        <w:tblW w:w="0" w:type="auto"/>
        <w:tblLook w:val="04A0" w:firstRow="1" w:lastRow="0" w:firstColumn="1" w:lastColumn="0" w:noHBand="0" w:noVBand="1"/>
      </w:tblPr>
      <w:tblGrid>
        <w:gridCol w:w="10343"/>
      </w:tblGrid>
      <w:tr w:rsidR="00FF6AEA" w:rsidRPr="00166550" w14:paraId="40F6156D" w14:textId="77777777" w:rsidTr="556033D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43" w:type="dxa"/>
          </w:tcPr>
          <w:p w14:paraId="3D6AB031" w14:textId="402B1579" w:rsidR="00FF6AEA" w:rsidRPr="00166550" w:rsidRDefault="00FF6AEA">
            <w:pPr>
              <w:rPr>
                <w:rFonts w:asciiTheme="minorHAnsi" w:hAnsiTheme="minorHAnsi" w:cstheme="minorHAnsi"/>
                <w:b w:val="0"/>
                <w:bCs w:val="0"/>
                <w:color w:val="2E74B5" w:themeColor="accent1" w:themeShade="BF"/>
                <w:sz w:val="22"/>
                <w:szCs w:val="22"/>
              </w:rPr>
            </w:pPr>
            <w:r w:rsidRPr="00166550">
              <w:rPr>
                <w:rFonts w:asciiTheme="minorHAnsi" w:hAnsiTheme="minorHAnsi" w:cstheme="minorHAnsi"/>
                <w:b w:val="0"/>
                <w:bCs w:val="0"/>
                <w:color w:val="2E74B5" w:themeColor="accent1" w:themeShade="BF"/>
                <w:sz w:val="22"/>
                <w:szCs w:val="22"/>
              </w:rPr>
              <w:t>Host department:</w:t>
            </w:r>
            <w:r w:rsidR="00823518">
              <w:rPr>
                <w:rFonts w:asciiTheme="minorHAnsi" w:hAnsiTheme="minorHAnsi" w:cstheme="minorHAnsi"/>
                <w:b w:val="0"/>
                <w:bCs w:val="0"/>
                <w:color w:val="2E74B5" w:themeColor="accent1" w:themeShade="BF"/>
                <w:sz w:val="22"/>
                <w:szCs w:val="22"/>
              </w:rPr>
              <w:t xml:space="preserve"> </w:t>
            </w:r>
            <w:sdt>
              <w:sdtPr>
                <w:rPr>
                  <w:rFonts w:asciiTheme="minorHAnsi" w:hAnsiTheme="minorHAnsi" w:cstheme="minorHAnsi"/>
                  <w:color w:val="2E74B5" w:themeColor="accent1" w:themeShade="BF"/>
                  <w:sz w:val="22"/>
                  <w:szCs w:val="22"/>
                </w:rPr>
                <w:id w:val="276916200"/>
                <w:placeholder>
                  <w:docPart w:val="A8FA2247D3034A4B95677780CBA96BF9"/>
                </w:placeholder>
                <w:comboBox>
                  <w:listItem w:value="Choose an item."/>
                  <w:listItem w:displayText="Bristol" w:value="Bristol"/>
                  <w:listItem w:displayText="Cambridge" w:value="Cambridge"/>
                  <w:listItem w:displayText="Exeter" w:value="Exeter"/>
                  <w:listItem w:displayText="Keele" w:value="Keele"/>
                  <w:listItem w:displayText="Manchester" w:value="Manchester"/>
                  <w:listItem w:displayText="Nottingham" w:value="Nottingham"/>
                  <w:listItem w:displayText="Oxford" w:value="Oxford"/>
                  <w:listItem w:displayText="QMUL" w:value="QMUL"/>
                  <w:listItem w:displayText="Southampton" w:value="Southampton"/>
                  <w:listItem w:displayText="UCL" w:value="UCL"/>
                </w:comboBox>
              </w:sdtPr>
              <w:sdtContent>
                <w:r w:rsidR="00085AC4" w:rsidRPr="00166550">
                  <w:rPr>
                    <w:rFonts w:asciiTheme="minorHAnsi" w:hAnsiTheme="minorHAnsi" w:cstheme="minorHAnsi"/>
                    <w:b w:val="0"/>
                    <w:bCs w:val="0"/>
                    <w:color w:val="2E74B5" w:themeColor="accent1" w:themeShade="BF"/>
                    <w:sz w:val="22"/>
                    <w:szCs w:val="22"/>
                  </w:rPr>
                  <w:t>Southampton</w:t>
                </w:r>
              </w:sdtContent>
            </w:sdt>
          </w:p>
        </w:tc>
      </w:tr>
      <w:tr w:rsidR="008A5DEB" w:rsidRPr="00166550" w14:paraId="2A8FCC68" w14:textId="77777777" w:rsidTr="556033DC">
        <w:tc>
          <w:tcPr>
            <w:cnfStyle w:val="001000000000" w:firstRow="0" w:lastRow="0" w:firstColumn="1" w:lastColumn="0" w:oddVBand="0" w:evenVBand="0" w:oddHBand="0" w:evenHBand="0" w:firstRowFirstColumn="0" w:firstRowLastColumn="0" w:lastRowFirstColumn="0" w:lastRowLastColumn="0"/>
            <w:tcW w:w="10343" w:type="dxa"/>
          </w:tcPr>
          <w:p w14:paraId="0788EA43" w14:textId="03FBE8A9" w:rsidR="008A5DEB" w:rsidRPr="00166550" w:rsidRDefault="00FF6AEA" w:rsidP="556033DC">
            <w:pPr>
              <w:rPr>
                <w:rFonts w:asciiTheme="minorHAnsi" w:hAnsiTheme="minorHAnsi" w:cstheme="minorBidi"/>
                <w:b w:val="0"/>
                <w:bCs w:val="0"/>
                <w:color w:val="000000" w:themeColor="text1"/>
                <w:sz w:val="22"/>
                <w:szCs w:val="22"/>
              </w:rPr>
            </w:pPr>
            <w:r w:rsidRPr="556033DC">
              <w:rPr>
                <w:rFonts w:asciiTheme="minorHAnsi" w:hAnsiTheme="minorHAnsi" w:cstheme="minorBidi"/>
                <w:b w:val="0"/>
                <w:bCs w:val="0"/>
                <w:color w:val="2E74B5" w:themeColor="accent1" w:themeShade="BF"/>
                <w:sz w:val="22"/>
                <w:szCs w:val="22"/>
              </w:rPr>
              <w:t xml:space="preserve">Project </w:t>
            </w:r>
            <w:r w:rsidR="008A5DEB" w:rsidRPr="556033DC">
              <w:rPr>
                <w:rFonts w:asciiTheme="minorHAnsi" w:hAnsiTheme="minorHAnsi" w:cstheme="minorBidi"/>
                <w:b w:val="0"/>
                <w:bCs w:val="0"/>
                <w:color w:val="2E74B5" w:themeColor="accent1" w:themeShade="BF"/>
                <w:sz w:val="22"/>
                <w:szCs w:val="22"/>
              </w:rPr>
              <w:t>Title:</w:t>
            </w:r>
            <w:r w:rsidR="00085AC4" w:rsidRPr="556033DC">
              <w:rPr>
                <w:rFonts w:asciiTheme="minorHAnsi" w:hAnsiTheme="minorHAnsi" w:cstheme="minorBidi"/>
                <w:b w:val="0"/>
                <w:bCs w:val="0"/>
                <w:sz w:val="22"/>
                <w:szCs w:val="22"/>
              </w:rPr>
              <w:t xml:space="preserve"> </w:t>
            </w:r>
          </w:p>
        </w:tc>
      </w:tr>
      <w:tr w:rsidR="008A5DEB" w:rsidRPr="00166550" w14:paraId="082EE4C0" w14:textId="77777777" w:rsidTr="556033DC">
        <w:tc>
          <w:tcPr>
            <w:cnfStyle w:val="001000000000" w:firstRow="0" w:lastRow="0" w:firstColumn="1" w:lastColumn="0" w:oddVBand="0" w:evenVBand="0" w:oddHBand="0" w:evenHBand="0" w:firstRowFirstColumn="0" w:firstRowLastColumn="0" w:lastRowFirstColumn="0" w:lastRowLastColumn="0"/>
            <w:tcW w:w="10343" w:type="dxa"/>
          </w:tcPr>
          <w:p w14:paraId="7173F29A" w14:textId="032D6FBA" w:rsidR="00274ACB" w:rsidRPr="00166550" w:rsidRDefault="026D4FDC" w:rsidP="556033DC">
            <w:pPr>
              <w:spacing w:after="120"/>
              <w:rPr>
                <w:rFonts w:asciiTheme="minorHAnsi" w:hAnsiTheme="minorHAnsi" w:cstheme="minorBidi"/>
                <w:b w:val="0"/>
                <w:bCs w:val="0"/>
                <w:sz w:val="22"/>
                <w:szCs w:val="22"/>
              </w:rPr>
            </w:pPr>
            <w:r w:rsidRPr="556033DC">
              <w:rPr>
                <w:rFonts w:asciiTheme="minorHAnsi" w:hAnsiTheme="minorHAnsi" w:cstheme="minorBidi"/>
                <w:b w:val="0"/>
                <w:bCs w:val="0"/>
                <w:sz w:val="22"/>
                <w:szCs w:val="22"/>
              </w:rPr>
              <w:t xml:space="preserve">Developing robust </w:t>
            </w:r>
            <w:r w:rsidRPr="556033DC">
              <w:rPr>
                <w:rFonts w:asciiTheme="minorHAnsi" w:hAnsiTheme="minorHAnsi" w:cstheme="minorBidi"/>
                <w:b w:val="0"/>
                <w:bCs w:val="0"/>
                <w:color w:val="000000" w:themeColor="text1"/>
                <w:sz w:val="22"/>
                <w:szCs w:val="22"/>
              </w:rPr>
              <w:t>cancer risk scores for lung and colon cancer in primary care</w:t>
            </w:r>
          </w:p>
        </w:tc>
      </w:tr>
      <w:tr w:rsidR="00E0356E" w:rsidRPr="00166550" w14:paraId="4977EDC6" w14:textId="77777777" w:rsidTr="556033DC">
        <w:tc>
          <w:tcPr>
            <w:cnfStyle w:val="001000000000" w:firstRow="0" w:lastRow="0" w:firstColumn="1" w:lastColumn="0" w:oddVBand="0" w:evenVBand="0" w:oddHBand="0" w:evenHBand="0" w:firstRowFirstColumn="0" w:firstRowLastColumn="0" w:lastRowFirstColumn="0" w:lastRowLastColumn="0"/>
            <w:tcW w:w="10343" w:type="dxa"/>
          </w:tcPr>
          <w:p w14:paraId="0A0A5552" w14:textId="2ED340A0" w:rsidR="00E0356E" w:rsidRPr="00166550" w:rsidRDefault="00E0356E">
            <w:pPr>
              <w:rPr>
                <w:rFonts w:asciiTheme="minorHAnsi" w:hAnsiTheme="minorHAnsi" w:cstheme="minorHAnsi"/>
                <w:b w:val="0"/>
                <w:bCs w:val="0"/>
                <w:sz w:val="22"/>
                <w:szCs w:val="22"/>
              </w:rPr>
            </w:pPr>
            <w:r w:rsidRPr="00166550">
              <w:rPr>
                <w:rFonts w:asciiTheme="minorHAnsi" w:hAnsiTheme="minorHAnsi" w:cstheme="minorHAnsi"/>
                <w:b w:val="0"/>
                <w:bCs w:val="0"/>
                <w:color w:val="2E74B5" w:themeColor="accent1" w:themeShade="BF"/>
                <w:sz w:val="22"/>
                <w:szCs w:val="22"/>
              </w:rPr>
              <w:t>Proposed supervisory team:</w:t>
            </w:r>
            <w:r w:rsidR="002F31FE" w:rsidRPr="00166550">
              <w:rPr>
                <w:rFonts w:asciiTheme="minorHAnsi" w:hAnsiTheme="minorHAnsi" w:cstheme="minorHAnsi"/>
                <w:b w:val="0"/>
                <w:bCs w:val="0"/>
                <w:sz w:val="22"/>
                <w:szCs w:val="22"/>
              </w:rPr>
              <w:t xml:space="preserve">                                      Names and areas of expertise to be included</w:t>
            </w:r>
          </w:p>
        </w:tc>
      </w:tr>
      <w:tr w:rsidR="00E0356E" w:rsidRPr="00166550" w14:paraId="6C401CAC" w14:textId="77777777" w:rsidTr="556033DC">
        <w:tc>
          <w:tcPr>
            <w:cnfStyle w:val="001000000000" w:firstRow="0" w:lastRow="0" w:firstColumn="1" w:lastColumn="0" w:oddVBand="0" w:evenVBand="0" w:oddHBand="0" w:evenHBand="0" w:firstRowFirstColumn="0" w:firstRowLastColumn="0" w:lastRowFirstColumn="0" w:lastRowLastColumn="0"/>
            <w:tcW w:w="10343" w:type="dxa"/>
          </w:tcPr>
          <w:p w14:paraId="4A4DE11D" w14:textId="77777777" w:rsidR="008A5F57" w:rsidRPr="00166550" w:rsidRDefault="008A5F57" w:rsidP="008A5F57">
            <w:pPr>
              <w:pStyle w:val="ListParagraph"/>
              <w:numPr>
                <w:ilvl w:val="0"/>
                <w:numId w:val="1"/>
              </w:numPr>
              <w:rPr>
                <w:rFonts w:asciiTheme="minorHAnsi" w:hAnsiTheme="minorHAnsi" w:cstheme="minorHAnsi"/>
                <w:b w:val="0"/>
                <w:color w:val="000000" w:themeColor="text1"/>
                <w:sz w:val="22"/>
                <w:szCs w:val="22"/>
              </w:rPr>
            </w:pPr>
            <w:r w:rsidRPr="00166550">
              <w:rPr>
                <w:rFonts w:asciiTheme="minorHAnsi" w:hAnsiTheme="minorHAnsi" w:cstheme="minorHAnsi"/>
                <w:b w:val="0"/>
                <w:color w:val="000000" w:themeColor="text1"/>
                <w:sz w:val="22"/>
                <w:szCs w:val="22"/>
              </w:rPr>
              <w:t xml:space="preserve">Professor Paul Little (clinical and quantitative expertise) </w:t>
            </w:r>
          </w:p>
          <w:p w14:paraId="28C1F7FE" w14:textId="77777777" w:rsidR="008A5F57" w:rsidRPr="00166550" w:rsidRDefault="008A5F57" w:rsidP="008A5F57">
            <w:pPr>
              <w:pStyle w:val="ListParagraph"/>
              <w:numPr>
                <w:ilvl w:val="0"/>
                <w:numId w:val="1"/>
              </w:numPr>
              <w:rPr>
                <w:rFonts w:asciiTheme="minorHAnsi" w:hAnsiTheme="minorHAnsi" w:cstheme="minorHAnsi"/>
                <w:b w:val="0"/>
                <w:color w:val="000000" w:themeColor="text1"/>
                <w:sz w:val="22"/>
                <w:szCs w:val="22"/>
              </w:rPr>
            </w:pPr>
            <w:r w:rsidRPr="00166550">
              <w:rPr>
                <w:rFonts w:asciiTheme="minorHAnsi" w:hAnsiTheme="minorHAnsi" w:cstheme="minorHAnsi"/>
                <w:b w:val="0"/>
                <w:color w:val="000000" w:themeColor="text1"/>
                <w:sz w:val="22"/>
                <w:szCs w:val="22"/>
              </w:rPr>
              <w:t>Professor Geraldine Leydon (sociology and qualitative expertise)</w:t>
            </w:r>
          </w:p>
          <w:p w14:paraId="3F02113C" w14:textId="77777777" w:rsidR="00166550" w:rsidRPr="00166550" w:rsidRDefault="008A5F57" w:rsidP="00166550">
            <w:pPr>
              <w:pStyle w:val="ListParagraph"/>
              <w:numPr>
                <w:ilvl w:val="0"/>
                <w:numId w:val="1"/>
              </w:numPr>
              <w:rPr>
                <w:rFonts w:asciiTheme="minorHAnsi" w:hAnsiTheme="minorHAnsi" w:cstheme="minorHAnsi"/>
                <w:b w:val="0"/>
                <w:bCs w:val="0"/>
                <w:sz w:val="22"/>
                <w:szCs w:val="22"/>
              </w:rPr>
            </w:pPr>
            <w:r w:rsidRPr="00166550">
              <w:rPr>
                <w:rFonts w:asciiTheme="minorHAnsi" w:hAnsiTheme="minorHAnsi" w:cstheme="minorHAnsi"/>
                <w:b w:val="0"/>
                <w:color w:val="000000" w:themeColor="text1"/>
                <w:sz w:val="22"/>
                <w:szCs w:val="22"/>
              </w:rPr>
              <w:t>Dr Beth Stuart (Southampton) and Dr Richard Stevens (Oxford) (statistical expertise)</w:t>
            </w:r>
          </w:p>
          <w:p w14:paraId="4976C3BE" w14:textId="4821505E" w:rsidR="00274ACB" w:rsidRPr="00166550" w:rsidRDefault="008A5F57" w:rsidP="00166550">
            <w:pPr>
              <w:pStyle w:val="ListParagraph"/>
              <w:numPr>
                <w:ilvl w:val="0"/>
                <w:numId w:val="1"/>
              </w:numPr>
              <w:rPr>
                <w:rFonts w:asciiTheme="minorHAnsi" w:hAnsiTheme="minorHAnsi" w:cstheme="minorHAnsi"/>
                <w:b w:val="0"/>
                <w:bCs w:val="0"/>
                <w:sz w:val="22"/>
                <w:szCs w:val="22"/>
              </w:rPr>
            </w:pPr>
            <w:r w:rsidRPr="00166550">
              <w:rPr>
                <w:rFonts w:asciiTheme="minorHAnsi" w:hAnsiTheme="minorHAnsi" w:cstheme="minorHAnsi"/>
                <w:b w:val="0"/>
                <w:color w:val="000000" w:themeColor="text1"/>
                <w:sz w:val="22"/>
                <w:szCs w:val="22"/>
              </w:rPr>
              <w:t>Professor Lucy Yardley (</w:t>
            </w:r>
            <w:r w:rsidR="00507008">
              <w:rPr>
                <w:rFonts w:asciiTheme="minorHAnsi" w:hAnsiTheme="minorHAnsi" w:cstheme="minorHAnsi"/>
                <w:b w:val="0"/>
                <w:color w:val="000000" w:themeColor="text1"/>
                <w:sz w:val="22"/>
                <w:szCs w:val="22"/>
              </w:rPr>
              <w:t>Southampton and Bristol</w:t>
            </w:r>
            <w:r w:rsidR="00B45175">
              <w:rPr>
                <w:rFonts w:asciiTheme="minorHAnsi" w:hAnsiTheme="minorHAnsi" w:cstheme="minorHAnsi"/>
                <w:b w:val="0"/>
                <w:color w:val="000000" w:themeColor="text1"/>
                <w:sz w:val="22"/>
                <w:szCs w:val="22"/>
              </w:rPr>
              <w:t xml:space="preserve">; </w:t>
            </w:r>
            <w:r w:rsidRPr="00166550">
              <w:rPr>
                <w:rFonts w:asciiTheme="minorHAnsi" w:hAnsiTheme="minorHAnsi" w:cstheme="minorHAnsi"/>
                <w:b w:val="0"/>
                <w:color w:val="000000" w:themeColor="text1"/>
                <w:sz w:val="22"/>
                <w:szCs w:val="22"/>
              </w:rPr>
              <w:t>Health Psychology/behavioural expertise)</w:t>
            </w:r>
          </w:p>
        </w:tc>
      </w:tr>
      <w:tr w:rsidR="00787EF3" w:rsidRPr="00166550" w14:paraId="6F63D82B" w14:textId="77777777" w:rsidTr="556033DC">
        <w:tc>
          <w:tcPr>
            <w:cnfStyle w:val="001000000000" w:firstRow="0" w:lastRow="0" w:firstColumn="1" w:lastColumn="0" w:oddVBand="0" w:evenVBand="0" w:oddHBand="0" w:evenHBand="0" w:firstRowFirstColumn="0" w:firstRowLastColumn="0" w:lastRowFirstColumn="0" w:lastRowLastColumn="0"/>
            <w:tcW w:w="10343" w:type="dxa"/>
          </w:tcPr>
          <w:p w14:paraId="0770045B" w14:textId="2C76F51A" w:rsidR="00787EF3" w:rsidRPr="00166550" w:rsidRDefault="00787EF3" w:rsidP="00787EF3">
            <w:pPr>
              <w:rPr>
                <w:rFonts w:asciiTheme="minorHAnsi" w:hAnsiTheme="minorHAnsi" w:cstheme="minorHAnsi"/>
                <w:b w:val="0"/>
                <w:bCs w:val="0"/>
                <w:color w:val="2E74B5" w:themeColor="accent1" w:themeShade="BF"/>
                <w:sz w:val="22"/>
                <w:szCs w:val="22"/>
              </w:rPr>
            </w:pPr>
            <w:r w:rsidRPr="00166550">
              <w:rPr>
                <w:rFonts w:asciiTheme="minorHAnsi" w:hAnsiTheme="minorHAnsi" w:cstheme="minorHAnsi"/>
                <w:b w:val="0"/>
                <w:bCs w:val="0"/>
                <w:color w:val="2E74B5" w:themeColor="accent1" w:themeShade="BF"/>
                <w:sz w:val="22"/>
                <w:szCs w:val="22"/>
              </w:rPr>
              <w:t>Potential for cross consortium networking and educational opportunities:</w:t>
            </w:r>
          </w:p>
        </w:tc>
      </w:tr>
      <w:tr w:rsidR="00787EF3" w:rsidRPr="00166550" w14:paraId="3C92EF33" w14:textId="77777777" w:rsidTr="556033DC">
        <w:tc>
          <w:tcPr>
            <w:cnfStyle w:val="001000000000" w:firstRow="0" w:lastRow="0" w:firstColumn="1" w:lastColumn="0" w:oddVBand="0" w:evenVBand="0" w:oddHBand="0" w:evenHBand="0" w:firstRowFirstColumn="0" w:firstRowLastColumn="0" w:lastRowFirstColumn="0" w:lastRowLastColumn="0"/>
            <w:tcW w:w="10343" w:type="dxa"/>
          </w:tcPr>
          <w:p w14:paraId="3F627EB3" w14:textId="77777777" w:rsidR="002B09F8" w:rsidRDefault="002B09F8" w:rsidP="00B10CD7">
            <w:pPr>
              <w:pStyle w:val="NormalWeb"/>
              <w:rPr>
                <w:rFonts w:asciiTheme="minorHAnsi" w:hAnsiTheme="minorHAnsi" w:cstheme="minorHAnsi"/>
                <w:sz w:val="22"/>
                <w:szCs w:val="22"/>
              </w:rPr>
            </w:pPr>
          </w:p>
          <w:p w14:paraId="0EE9910B" w14:textId="088C4061" w:rsidR="006F3950" w:rsidRPr="006F3950" w:rsidRDefault="00FE2F73" w:rsidP="00B10CD7">
            <w:pPr>
              <w:pStyle w:val="NormalWeb"/>
              <w:rPr>
                <w:rFonts w:asciiTheme="minorHAnsi" w:hAnsiTheme="minorHAnsi" w:cstheme="minorHAnsi"/>
                <w:b w:val="0"/>
                <w:bCs w:val="0"/>
                <w:sz w:val="22"/>
                <w:szCs w:val="22"/>
              </w:rPr>
            </w:pPr>
            <w:r w:rsidRPr="002B09F8">
              <w:rPr>
                <w:rFonts w:asciiTheme="minorHAnsi" w:hAnsiTheme="minorHAnsi" w:cstheme="minorHAnsi"/>
                <w:b w:val="0"/>
                <w:bCs w:val="0"/>
                <w:sz w:val="22"/>
                <w:szCs w:val="22"/>
              </w:rPr>
              <w:t xml:space="preserve">This project build on long term networking </w:t>
            </w:r>
            <w:proofErr w:type="gramStart"/>
            <w:r w:rsidR="005F3188" w:rsidRPr="002B09F8">
              <w:rPr>
                <w:rFonts w:asciiTheme="minorHAnsi" w:hAnsiTheme="minorHAnsi" w:cstheme="minorHAnsi"/>
                <w:b w:val="0"/>
                <w:bCs w:val="0"/>
                <w:sz w:val="22"/>
                <w:szCs w:val="22"/>
              </w:rPr>
              <w:t>among  de</w:t>
            </w:r>
            <w:r w:rsidR="00F172DB" w:rsidRPr="002B09F8">
              <w:rPr>
                <w:rFonts w:asciiTheme="minorHAnsi" w:hAnsiTheme="minorHAnsi" w:cstheme="minorHAnsi"/>
                <w:b w:val="0"/>
                <w:bCs w:val="0"/>
                <w:sz w:val="22"/>
                <w:szCs w:val="22"/>
              </w:rPr>
              <w:t>partments</w:t>
            </w:r>
            <w:proofErr w:type="gramEnd"/>
            <w:r w:rsidR="00F172DB" w:rsidRPr="002B09F8">
              <w:rPr>
                <w:rFonts w:asciiTheme="minorHAnsi" w:hAnsiTheme="minorHAnsi" w:cstheme="minorHAnsi"/>
                <w:b w:val="0"/>
                <w:bCs w:val="0"/>
                <w:sz w:val="22"/>
                <w:szCs w:val="22"/>
              </w:rPr>
              <w:t xml:space="preserve"> in the consortium with strong interests in </w:t>
            </w:r>
            <w:r w:rsidR="008A5F57" w:rsidRPr="002B09F8">
              <w:rPr>
                <w:rFonts w:asciiTheme="minorHAnsi" w:hAnsiTheme="minorHAnsi" w:cstheme="minorHAnsi"/>
                <w:b w:val="0"/>
                <w:bCs w:val="0"/>
                <w:sz w:val="22"/>
                <w:szCs w:val="22"/>
              </w:rPr>
              <w:t>clinical scor</w:t>
            </w:r>
            <w:r w:rsidR="00B547A9" w:rsidRPr="002B09F8">
              <w:rPr>
                <w:rFonts w:asciiTheme="minorHAnsi" w:hAnsiTheme="minorHAnsi" w:cstheme="minorHAnsi"/>
                <w:b w:val="0"/>
                <w:bCs w:val="0"/>
                <w:sz w:val="22"/>
                <w:szCs w:val="22"/>
              </w:rPr>
              <w:t>ing methods</w:t>
            </w:r>
            <w:r w:rsidR="00495665" w:rsidRPr="002B09F8">
              <w:rPr>
                <w:rFonts w:asciiTheme="minorHAnsi" w:hAnsiTheme="minorHAnsi" w:cstheme="minorHAnsi"/>
                <w:b w:val="0"/>
                <w:bCs w:val="0"/>
                <w:sz w:val="22"/>
                <w:szCs w:val="22"/>
              </w:rPr>
              <w:t xml:space="preserve"> </w:t>
            </w:r>
            <w:r w:rsidR="00B45175">
              <w:rPr>
                <w:rFonts w:asciiTheme="minorHAnsi" w:hAnsiTheme="minorHAnsi" w:cstheme="minorHAnsi"/>
                <w:b w:val="0"/>
                <w:bCs w:val="0"/>
                <w:sz w:val="22"/>
                <w:szCs w:val="22"/>
              </w:rPr>
              <w:t>and</w:t>
            </w:r>
            <w:r w:rsidR="006348FC" w:rsidRPr="002B09F8">
              <w:rPr>
                <w:rFonts w:asciiTheme="minorHAnsi" w:hAnsiTheme="minorHAnsi" w:cstheme="minorHAnsi"/>
                <w:b w:val="0"/>
                <w:bCs w:val="0"/>
                <w:sz w:val="22"/>
                <w:szCs w:val="22"/>
              </w:rPr>
              <w:t xml:space="preserve"> will Network with</w:t>
            </w:r>
            <w:r w:rsidR="00B547A9" w:rsidRPr="002B09F8">
              <w:rPr>
                <w:rFonts w:asciiTheme="minorHAnsi" w:hAnsiTheme="minorHAnsi" w:cstheme="minorHAnsi"/>
                <w:b w:val="0"/>
                <w:bCs w:val="0"/>
                <w:sz w:val="22"/>
                <w:szCs w:val="22"/>
              </w:rPr>
              <w:t xml:space="preserve"> all </w:t>
            </w:r>
            <w:r w:rsidR="006F3950" w:rsidRPr="002B09F8">
              <w:rPr>
                <w:rFonts w:asciiTheme="minorHAnsi" w:hAnsiTheme="minorHAnsi" w:cstheme="minorHAnsi"/>
                <w:b w:val="0"/>
                <w:bCs w:val="0"/>
                <w:sz w:val="22"/>
                <w:szCs w:val="22"/>
              </w:rPr>
              <w:t xml:space="preserve"> </w:t>
            </w:r>
            <w:r w:rsidR="00B10CD7" w:rsidRPr="002B09F8">
              <w:rPr>
                <w:rFonts w:asciiTheme="minorHAnsi" w:hAnsiTheme="minorHAnsi" w:cstheme="minorHAnsi"/>
                <w:b w:val="0"/>
                <w:bCs w:val="0"/>
                <w:sz w:val="22"/>
                <w:szCs w:val="22"/>
              </w:rPr>
              <w:t xml:space="preserve">members contributing to the original </w:t>
            </w:r>
            <w:r w:rsidR="00826D2F" w:rsidRPr="002B09F8">
              <w:rPr>
                <w:rFonts w:asciiTheme="minorHAnsi" w:hAnsiTheme="minorHAnsi" w:cstheme="minorHAnsi"/>
                <w:b w:val="0"/>
                <w:bCs w:val="0"/>
                <w:sz w:val="22"/>
                <w:szCs w:val="22"/>
              </w:rPr>
              <w:t xml:space="preserve">prospective </w:t>
            </w:r>
            <w:r w:rsidR="00B10CD7" w:rsidRPr="002B09F8">
              <w:rPr>
                <w:rFonts w:asciiTheme="minorHAnsi" w:hAnsiTheme="minorHAnsi" w:cstheme="minorHAnsi"/>
                <w:b w:val="0"/>
                <w:bCs w:val="0"/>
                <w:sz w:val="22"/>
                <w:szCs w:val="22"/>
              </w:rPr>
              <w:t xml:space="preserve">CANDID cohort  - </w:t>
            </w:r>
            <w:r w:rsidR="006F3950" w:rsidRPr="002B09F8">
              <w:rPr>
                <w:rFonts w:asciiTheme="minorHAnsi" w:hAnsiTheme="minorHAnsi" w:cstheme="minorHAnsi"/>
                <w:b w:val="0"/>
                <w:bCs w:val="0"/>
                <w:sz w:val="22"/>
                <w:szCs w:val="22"/>
              </w:rPr>
              <w:t>Universit</w:t>
            </w:r>
            <w:r w:rsidR="00B10CD7" w:rsidRPr="002B09F8">
              <w:rPr>
                <w:rFonts w:asciiTheme="minorHAnsi" w:hAnsiTheme="minorHAnsi" w:cstheme="minorHAnsi"/>
                <w:b w:val="0"/>
                <w:bCs w:val="0"/>
                <w:sz w:val="22"/>
                <w:szCs w:val="22"/>
              </w:rPr>
              <w:t>ies</w:t>
            </w:r>
            <w:r w:rsidR="006F3950" w:rsidRPr="002B09F8">
              <w:rPr>
                <w:rFonts w:asciiTheme="minorHAnsi" w:hAnsiTheme="minorHAnsi" w:cstheme="minorHAnsi"/>
                <w:b w:val="0"/>
                <w:bCs w:val="0"/>
                <w:sz w:val="22"/>
                <w:szCs w:val="22"/>
              </w:rPr>
              <w:t xml:space="preserve"> of </w:t>
            </w:r>
            <w:r w:rsidR="00B10CD7" w:rsidRPr="002B09F8">
              <w:rPr>
                <w:rFonts w:asciiTheme="minorHAnsi" w:hAnsiTheme="minorHAnsi" w:cstheme="minorHAnsi"/>
                <w:b w:val="0"/>
                <w:bCs w:val="0"/>
                <w:sz w:val="22"/>
                <w:szCs w:val="22"/>
              </w:rPr>
              <w:t xml:space="preserve"> </w:t>
            </w:r>
            <w:r w:rsidR="006F3950" w:rsidRPr="006F3950">
              <w:rPr>
                <w:rFonts w:asciiTheme="minorHAnsi" w:hAnsiTheme="minorHAnsi" w:cstheme="minorHAnsi"/>
                <w:b w:val="0"/>
                <w:bCs w:val="0"/>
                <w:sz w:val="22"/>
                <w:szCs w:val="22"/>
              </w:rPr>
              <w:t>Keele</w:t>
            </w:r>
            <w:r w:rsidR="00B10CD7" w:rsidRPr="002B09F8">
              <w:rPr>
                <w:rFonts w:asciiTheme="minorHAnsi" w:hAnsiTheme="minorHAnsi" w:cstheme="minorHAnsi"/>
                <w:b w:val="0"/>
                <w:bCs w:val="0"/>
                <w:sz w:val="22"/>
                <w:szCs w:val="22"/>
              </w:rPr>
              <w:t>,</w:t>
            </w:r>
            <w:r w:rsidR="006F3950" w:rsidRPr="006F3950">
              <w:rPr>
                <w:rFonts w:asciiTheme="minorHAnsi" w:hAnsiTheme="minorHAnsi" w:cstheme="minorHAnsi"/>
                <w:b w:val="0"/>
                <w:bCs w:val="0"/>
                <w:sz w:val="22"/>
                <w:szCs w:val="22"/>
              </w:rPr>
              <w:t xml:space="preserve"> Manchester</w:t>
            </w:r>
            <w:r w:rsidR="00B10CD7" w:rsidRPr="002B09F8">
              <w:rPr>
                <w:rFonts w:asciiTheme="minorHAnsi" w:hAnsiTheme="minorHAnsi" w:cstheme="minorHAnsi"/>
                <w:b w:val="0"/>
                <w:bCs w:val="0"/>
                <w:sz w:val="22"/>
                <w:szCs w:val="22"/>
              </w:rPr>
              <w:t>,</w:t>
            </w:r>
            <w:r w:rsidR="006F3950" w:rsidRPr="006F3950">
              <w:rPr>
                <w:rFonts w:asciiTheme="minorHAnsi" w:hAnsiTheme="minorHAnsi" w:cstheme="minorHAnsi"/>
                <w:b w:val="0"/>
                <w:bCs w:val="0"/>
                <w:sz w:val="22"/>
                <w:szCs w:val="22"/>
              </w:rPr>
              <w:t xml:space="preserve"> Nottingham</w:t>
            </w:r>
            <w:r w:rsidR="00B10CD7" w:rsidRPr="002B09F8">
              <w:rPr>
                <w:rFonts w:asciiTheme="minorHAnsi" w:hAnsiTheme="minorHAnsi" w:cstheme="minorHAnsi"/>
                <w:b w:val="0"/>
                <w:bCs w:val="0"/>
                <w:sz w:val="22"/>
                <w:szCs w:val="22"/>
              </w:rPr>
              <w:t>,</w:t>
            </w:r>
            <w:r w:rsidR="006F3950" w:rsidRPr="006F3950">
              <w:rPr>
                <w:rFonts w:asciiTheme="minorHAnsi" w:hAnsiTheme="minorHAnsi" w:cstheme="minorHAnsi"/>
                <w:b w:val="0"/>
                <w:bCs w:val="0"/>
                <w:sz w:val="22"/>
                <w:szCs w:val="22"/>
              </w:rPr>
              <w:t>Oxford</w:t>
            </w:r>
            <w:r w:rsidR="00B10CD7" w:rsidRPr="002B09F8">
              <w:rPr>
                <w:rFonts w:asciiTheme="minorHAnsi" w:hAnsiTheme="minorHAnsi" w:cstheme="minorHAnsi"/>
                <w:b w:val="0"/>
                <w:bCs w:val="0"/>
                <w:sz w:val="22"/>
                <w:szCs w:val="22"/>
              </w:rPr>
              <w:t>,</w:t>
            </w:r>
            <w:r w:rsidR="006F3950" w:rsidRPr="006F3950">
              <w:rPr>
                <w:rFonts w:asciiTheme="minorHAnsi" w:hAnsiTheme="minorHAnsi" w:cstheme="minorHAnsi"/>
                <w:b w:val="0"/>
                <w:bCs w:val="0"/>
                <w:sz w:val="22"/>
                <w:szCs w:val="22"/>
              </w:rPr>
              <w:t>University College London</w:t>
            </w:r>
            <w:r w:rsidR="00B10CD7" w:rsidRPr="002B09F8">
              <w:rPr>
                <w:rFonts w:asciiTheme="minorHAnsi" w:hAnsiTheme="minorHAnsi" w:cstheme="minorHAnsi"/>
                <w:b w:val="0"/>
                <w:bCs w:val="0"/>
                <w:sz w:val="22"/>
                <w:szCs w:val="22"/>
              </w:rPr>
              <w:t>, Birmingham, and  Cambridge</w:t>
            </w:r>
          </w:p>
          <w:p w14:paraId="554C4EAD" w14:textId="43BEE819" w:rsidR="00495665" w:rsidRPr="002B09F8" w:rsidRDefault="00495665" w:rsidP="004733CE">
            <w:pPr>
              <w:rPr>
                <w:rFonts w:asciiTheme="minorHAnsi" w:hAnsiTheme="minorHAnsi" w:cstheme="minorHAnsi"/>
                <w:b w:val="0"/>
                <w:bCs w:val="0"/>
                <w:sz w:val="22"/>
                <w:szCs w:val="22"/>
              </w:rPr>
            </w:pPr>
            <w:r w:rsidRPr="002B09F8">
              <w:rPr>
                <w:rFonts w:asciiTheme="minorHAnsi" w:hAnsiTheme="minorHAnsi" w:cstheme="minorHAnsi"/>
                <w:b w:val="0"/>
                <w:bCs w:val="0"/>
                <w:sz w:val="22"/>
                <w:szCs w:val="22"/>
              </w:rPr>
              <w:t xml:space="preserve">In addition to </w:t>
            </w:r>
            <w:r w:rsidR="003570EE" w:rsidRPr="002B09F8">
              <w:rPr>
                <w:rFonts w:asciiTheme="minorHAnsi" w:hAnsiTheme="minorHAnsi" w:cstheme="minorHAnsi"/>
                <w:b w:val="0"/>
                <w:bCs w:val="0"/>
                <w:sz w:val="22"/>
                <w:szCs w:val="22"/>
              </w:rPr>
              <w:t>t</w:t>
            </w:r>
            <w:r w:rsidR="00D7368C" w:rsidRPr="002B09F8">
              <w:rPr>
                <w:rFonts w:asciiTheme="minorHAnsi" w:hAnsiTheme="minorHAnsi" w:cstheme="minorHAnsi"/>
                <w:b w:val="0"/>
                <w:bCs w:val="0"/>
                <w:sz w:val="22"/>
                <w:szCs w:val="22"/>
              </w:rPr>
              <w:t xml:space="preserve">he opportunities for </w:t>
            </w:r>
            <w:r w:rsidR="004733CE" w:rsidRPr="002B09F8">
              <w:rPr>
                <w:rFonts w:asciiTheme="minorHAnsi" w:hAnsiTheme="minorHAnsi" w:cstheme="minorHAnsi"/>
                <w:b w:val="0"/>
                <w:bCs w:val="0"/>
                <w:sz w:val="22"/>
                <w:szCs w:val="22"/>
              </w:rPr>
              <w:t xml:space="preserve">the </w:t>
            </w:r>
            <w:r w:rsidR="00B319A2" w:rsidRPr="002B09F8">
              <w:rPr>
                <w:rFonts w:asciiTheme="minorHAnsi" w:hAnsiTheme="minorHAnsi" w:cstheme="minorHAnsi"/>
                <w:b w:val="0"/>
                <w:bCs w:val="0"/>
                <w:sz w:val="22"/>
                <w:szCs w:val="22"/>
              </w:rPr>
              <w:t>post holder</w:t>
            </w:r>
            <w:r w:rsidR="00D85578" w:rsidRPr="002B09F8">
              <w:rPr>
                <w:rFonts w:asciiTheme="minorHAnsi" w:hAnsiTheme="minorHAnsi" w:cstheme="minorHAnsi"/>
                <w:b w:val="0"/>
                <w:bCs w:val="0"/>
                <w:sz w:val="22"/>
                <w:szCs w:val="22"/>
              </w:rPr>
              <w:t xml:space="preserve"> the project will provide educational opport</w:t>
            </w:r>
            <w:r w:rsidR="0071639B" w:rsidRPr="002B09F8">
              <w:rPr>
                <w:rFonts w:asciiTheme="minorHAnsi" w:hAnsiTheme="minorHAnsi" w:cstheme="minorHAnsi"/>
                <w:b w:val="0"/>
                <w:bCs w:val="0"/>
                <w:sz w:val="22"/>
                <w:szCs w:val="22"/>
              </w:rPr>
              <w:t>u</w:t>
            </w:r>
            <w:r w:rsidR="00D85578" w:rsidRPr="002B09F8">
              <w:rPr>
                <w:rFonts w:asciiTheme="minorHAnsi" w:hAnsiTheme="minorHAnsi" w:cstheme="minorHAnsi"/>
                <w:b w:val="0"/>
                <w:bCs w:val="0"/>
                <w:sz w:val="22"/>
                <w:szCs w:val="22"/>
              </w:rPr>
              <w:t>n</w:t>
            </w:r>
            <w:r w:rsidR="0071639B" w:rsidRPr="002B09F8">
              <w:rPr>
                <w:rFonts w:asciiTheme="minorHAnsi" w:hAnsiTheme="minorHAnsi" w:cstheme="minorHAnsi"/>
                <w:b w:val="0"/>
                <w:bCs w:val="0"/>
                <w:sz w:val="22"/>
                <w:szCs w:val="22"/>
              </w:rPr>
              <w:t>i</w:t>
            </w:r>
            <w:r w:rsidR="00D85578" w:rsidRPr="002B09F8">
              <w:rPr>
                <w:rFonts w:asciiTheme="minorHAnsi" w:hAnsiTheme="minorHAnsi" w:cstheme="minorHAnsi"/>
                <w:b w:val="0"/>
                <w:bCs w:val="0"/>
                <w:sz w:val="22"/>
                <w:szCs w:val="22"/>
              </w:rPr>
              <w:t xml:space="preserve">ties for </w:t>
            </w:r>
            <w:r w:rsidR="00FD0727" w:rsidRPr="002B09F8">
              <w:rPr>
                <w:rFonts w:asciiTheme="minorHAnsi" w:hAnsiTheme="minorHAnsi" w:cstheme="minorHAnsi"/>
                <w:b w:val="0"/>
                <w:bCs w:val="0"/>
                <w:sz w:val="22"/>
                <w:szCs w:val="22"/>
              </w:rPr>
              <w:t>early career clinical researchers (</w:t>
            </w:r>
            <w:proofErr w:type="gramStart"/>
            <w:r w:rsidR="00FD0727" w:rsidRPr="002B09F8">
              <w:rPr>
                <w:rFonts w:asciiTheme="minorHAnsi" w:hAnsiTheme="minorHAnsi" w:cstheme="minorHAnsi"/>
                <w:b w:val="0"/>
                <w:bCs w:val="0"/>
                <w:sz w:val="22"/>
                <w:szCs w:val="22"/>
              </w:rPr>
              <w:t>e.g.</w:t>
            </w:r>
            <w:proofErr w:type="gramEnd"/>
            <w:r w:rsidR="00FD0727" w:rsidRPr="002B09F8">
              <w:rPr>
                <w:rFonts w:asciiTheme="minorHAnsi" w:hAnsiTheme="minorHAnsi" w:cstheme="minorHAnsi"/>
                <w:b w:val="0"/>
                <w:bCs w:val="0"/>
                <w:sz w:val="22"/>
                <w:szCs w:val="22"/>
              </w:rPr>
              <w:t xml:space="preserve"> ACF) and</w:t>
            </w:r>
            <w:r w:rsidR="00AA198E" w:rsidRPr="002B09F8">
              <w:rPr>
                <w:rFonts w:asciiTheme="minorHAnsi" w:hAnsiTheme="minorHAnsi" w:cstheme="minorHAnsi"/>
                <w:b w:val="0"/>
                <w:bCs w:val="0"/>
                <w:sz w:val="22"/>
                <w:szCs w:val="22"/>
              </w:rPr>
              <w:t xml:space="preserve"> non-clinical researchers</w:t>
            </w:r>
            <w:r w:rsidR="00B45175">
              <w:rPr>
                <w:rFonts w:asciiTheme="minorHAnsi" w:hAnsiTheme="minorHAnsi" w:cstheme="minorHAnsi"/>
                <w:b w:val="0"/>
                <w:bCs w:val="0"/>
                <w:sz w:val="22"/>
                <w:szCs w:val="22"/>
              </w:rPr>
              <w:t xml:space="preserve"> from each </w:t>
            </w:r>
            <w:r w:rsidR="004260EE">
              <w:rPr>
                <w:rFonts w:asciiTheme="minorHAnsi" w:hAnsiTheme="minorHAnsi" w:cstheme="minorHAnsi"/>
                <w:b w:val="0"/>
                <w:bCs w:val="0"/>
                <w:sz w:val="22"/>
                <w:szCs w:val="22"/>
              </w:rPr>
              <w:t>of the above original contributing groups</w:t>
            </w:r>
            <w:r w:rsidR="00826D2F" w:rsidRPr="002B09F8">
              <w:rPr>
                <w:rFonts w:asciiTheme="minorHAnsi" w:hAnsiTheme="minorHAnsi" w:cstheme="minorHAnsi"/>
                <w:b w:val="0"/>
                <w:bCs w:val="0"/>
                <w:sz w:val="22"/>
                <w:szCs w:val="22"/>
              </w:rPr>
              <w:t>.</w:t>
            </w:r>
          </w:p>
          <w:p w14:paraId="603F9F7F" w14:textId="5BB01D8F" w:rsidR="00787EF3" w:rsidRPr="00166550" w:rsidRDefault="00787EF3" w:rsidP="556033DC">
            <w:pPr>
              <w:rPr>
                <w:rFonts w:asciiTheme="minorHAnsi" w:hAnsiTheme="minorHAnsi" w:cstheme="minorBidi"/>
                <w:b w:val="0"/>
                <w:bCs w:val="0"/>
                <w:sz w:val="22"/>
                <w:szCs w:val="22"/>
              </w:rPr>
            </w:pPr>
          </w:p>
          <w:p w14:paraId="220F35E2" w14:textId="08A6C8FF" w:rsidR="00787EF3" w:rsidRPr="00166550" w:rsidRDefault="00787EF3" w:rsidP="00274ACB">
            <w:pPr>
              <w:pStyle w:val="ListParagraph"/>
              <w:ind w:left="360"/>
              <w:rPr>
                <w:rFonts w:asciiTheme="minorHAnsi" w:hAnsiTheme="minorHAnsi" w:cstheme="minorHAnsi"/>
                <w:b w:val="0"/>
                <w:bCs w:val="0"/>
                <w:sz w:val="22"/>
                <w:szCs w:val="22"/>
              </w:rPr>
            </w:pPr>
          </w:p>
        </w:tc>
      </w:tr>
      <w:tr w:rsidR="00E0356E" w:rsidRPr="00166550" w14:paraId="6F97C7C9" w14:textId="77777777" w:rsidTr="556033DC">
        <w:tc>
          <w:tcPr>
            <w:cnfStyle w:val="001000000000" w:firstRow="0" w:lastRow="0" w:firstColumn="1" w:lastColumn="0" w:oddVBand="0" w:evenVBand="0" w:oddHBand="0" w:evenHBand="0" w:firstRowFirstColumn="0" w:firstRowLastColumn="0" w:lastRowFirstColumn="0" w:lastRowLastColumn="0"/>
            <w:tcW w:w="10343" w:type="dxa"/>
          </w:tcPr>
          <w:p w14:paraId="7298EBB7" w14:textId="77777777" w:rsidR="00E0356E" w:rsidRPr="00166550" w:rsidRDefault="00E0356E">
            <w:pPr>
              <w:rPr>
                <w:rFonts w:asciiTheme="minorHAnsi" w:hAnsiTheme="minorHAnsi" w:cstheme="minorHAnsi"/>
                <w:b w:val="0"/>
                <w:bCs w:val="0"/>
                <w:sz w:val="22"/>
                <w:szCs w:val="22"/>
              </w:rPr>
            </w:pPr>
            <w:r w:rsidRPr="00166550">
              <w:rPr>
                <w:rFonts w:asciiTheme="minorHAnsi" w:hAnsiTheme="minorHAnsi" w:cstheme="minorHAnsi"/>
                <w:b w:val="0"/>
                <w:bCs w:val="0"/>
                <w:color w:val="2E74B5" w:themeColor="accent1" w:themeShade="BF"/>
                <w:sz w:val="22"/>
                <w:szCs w:val="22"/>
              </w:rPr>
              <w:t>Project description:</w:t>
            </w:r>
          </w:p>
        </w:tc>
      </w:tr>
      <w:tr w:rsidR="00166550" w:rsidRPr="00166550" w14:paraId="295FC3BC" w14:textId="77777777" w:rsidTr="556033DC">
        <w:tc>
          <w:tcPr>
            <w:cnfStyle w:val="001000000000" w:firstRow="0" w:lastRow="0" w:firstColumn="1" w:lastColumn="0" w:oddVBand="0" w:evenVBand="0" w:oddHBand="0" w:evenHBand="0" w:firstRowFirstColumn="0" w:firstRowLastColumn="0" w:lastRowFirstColumn="0" w:lastRowLastColumn="0"/>
            <w:tcW w:w="10343" w:type="dxa"/>
          </w:tcPr>
          <w:p w14:paraId="7C5F5554" w14:textId="100687F7" w:rsidR="00166550" w:rsidRPr="00166550" w:rsidRDefault="00166550" w:rsidP="00166550">
            <w:pPr>
              <w:autoSpaceDE w:val="0"/>
              <w:autoSpaceDN w:val="0"/>
              <w:adjustRightInd w:val="0"/>
              <w:rPr>
                <w:rFonts w:asciiTheme="minorHAnsi" w:hAnsiTheme="minorHAnsi" w:cstheme="minorHAnsi"/>
                <w:b w:val="0"/>
                <w:color w:val="000000" w:themeColor="text1"/>
                <w:sz w:val="22"/>
                <w:szCs w:val="22"/>
              </w:rPr>
            </w:pPr>
            <w:r w:rsidRPr="00166550">
              <w:rPr>
                <w:rFonts w:asciiTheme="minorHAnsi" w:hAnsiTheme="minorHAnsi" w:cstheme="minorHAnsi"/>
                <w:b w:val="0"/>
                <w:color w:val="000000" w:themeColor="text1"/>
                <w:sz w:val="22"/>
                <w:szCs w:val="22"/>
              </w:rPr>
              <w:t>The proposed project is aligned closely with the £2.5 million CANDID cohort, a flagship prospective diagnostic cohort for two of the commonest cancers in clinical practice (lung and colon), funded by the NIHR through the School for Primary Care Research (SPCR), and is a collaboration across 8 departments</w:t>
            </w:r>
            <w:r w:rsidR="002B09F8">
              <w:rPr>
                <w:rFonts w:asciiTheme="minorHAnsi" w:hAnsiTheme="minorHAnsi" w:cstheme="minorHAnsi"/>
                <w:b w:val="0"/>
                <w:color w:val="000000" w:themeColor="text1"/>
                <w:sz w:val="22"/>
                <w:szCs w:val="22"/>
              </w:rPr>
              <w:t>.</w:t>
            </w:r>
            <w:r w:rsidRPr="00166550">
              <w:rPr>
                <w:rFonts w:asciiTheme="minorHAnsi" w:hAnsiTheme="minorHAnsi" w:cstheme="minorHAnsi"/>
                <w:b w:val="0"/>
                <w:color w:val="000000" w:themeColor="text1"/>
                <w:sz w:val="22"/>
                <w:szCs w:val="22"/>
              </w:rPr>
              <w:t xml:space="preserve"> </w:t>
            </w:r>
          </w:p>
          <w:p w14:paraId="70596A74" w14:textId="77777777" w:rsidR="00166550" w:rsidRPr="00166550" w:rsidRDefault="00166550" w:rsidP="00166550">
            <w:pPr>
              <w:autoSpaceDE w:val="0"/>
              <w:autoSpaceDN w:val="0"/>
              <w:adjustRightInd w:val="0"/>
              <w:rPr>
                <w:rFonts w:asciiTheme="minorHAnsi" w:hAnsiTheme="minorHAnsi" w:cstheme="minorHAnsi"/>
                <w:b w:val="0"/>
                <w:color w:val="000000" w:themeColor="text1"/>
                <w:sz w:val="22"/>
                <w:szCs w:val="22"/>
              </w:rPr>
            </w:pPr>
          </w:p>
          <w:p w14:paraId="3155D68F" w14:textId="77777777" w:rsidR="00166550" w:rsidRPr="00166550" w:rsidRDefault="00166550" w:rsidP="00166550">
            <w:pPr>
              <w:autoSpaceDE w:val="0"/>
              <w:autoSpaceDN w:val="0"/>
              <w:adjustRightInd w:val="0"/>
              <w:rPr>
                <w:rFonts w:asciiTheme="minorHAnsi" w:hAnsiTheme="minorHAnsi" w:cstheme="minorHAnsi"/>
                <w:b w:val="0"/>
                <w:color w:val="000000" w:themeColor="text1"/>
                <w:sz w:val="22"/>
                <w:szCs w:val="22"/>
              </w:rPr>
            </w:pPr>
            <w:r w:rsidRPr="00166550">
              <w:rPr>
                <w:rFonts w:asciiTheme="minorHAnsi" w:hAnsiTheme="minorHAnsi" w:cstheme="minorHAnsi"/>
                <w:b w:val="0"/>
                <w:color w:val="000000" w:themeColor="text1"/>
                <w:sz w:val="22"/>
                <w:szCs w:val="22"/>
              </w:rPr>
              <w:t xml:space="preserve">For lung cancer, NICE guidelines suggest that any haemoptysis, or cough lasting longer than three weeks should be investigated with a CXR but we know that for the commonest acute infection presenting in primary care (chest infection) the median duration of symptoms is 3 </w:t>
            </w:r>
            <w:proofErr w:type="gramStart"/>
            <w:r w:rsidRPr="00166550">
              <w:rPr>
                <w:rFonts w:asciiTheme="minorHAnsi" w:hAnsiTheme="minorHAnsi" w:cstheme="minorHAnsi"/>
                <w:b w:val="0"/>
                <w:color w:val="000000" w:themeColor="text1"/>
                <w:sz w:val="22"/>
                <w:szCs w:val="22"/>
              </w:rPr>
              <w:t>weeks</w:t>
            </w:r>
            <w:proofErr w:type="gramEnd"/>
            <w:r w:rsidRPr="00166550">
              <w:rPr>
                <w:rFonts w:asciiTheme="minorHAnsi" w:hAnsiTheme="minorHAnsi" w:cstheme="minorHAnsi"/>
                <w:b w:val="0"/>
                <w:color w:val="000000" w:themeColor="text1"/>
                <w:sz w:val="22"/>
                <w:szCs w:val="22"/>
              </w:rPr>
              <w:t xml:space="preserve"> so this guidance arguably is setting much too low a threshold for investigation. There is also evidence from secondary care settings that a normal X ray may not be helpful in excluding cancer. If clinicians in primary care acted on the NICE guidance for X rays this could dramatically increase the number of CXRs performed for the primary care population, which is likely to increase the dangers of iatrogenesis, and may not be cost-effective. A clinical prediction rule based on prospective clinical data collection and assessing the place of simple investigations in primary care (full blood count, CXR) is the most robust way to better inform thresholds for such investigations and for referrals. Similar considerations about efficient referral and limiting iatrogenesis apply to colon cancer.  </w:t>
            </w:r>
          </w:p>
          <w:p w14:paraId="4514ED83" w14:textId="77777777" w:rsidR="00166550" w:rsidRPr="00166550" w:rsidRDefault="00166550" w:rsidP="00166550">
            <w:pPr>
              <w:autoSpaceDE w:val="0"/>
              <w:autoSpaceDN w:val="0"/>
              <w:adjustRightInd w:val="0"/>
              <w:rPr>
                <w:rFonts w:asciiTheme="minorHAnsi" w:hAnsiTheme="minorHAnsi" w:cstheme="minorHAnsi"/>
                <w:b w:val="0"/>
                <w:color w:val="000000" w:themeColor="text1"/>
                <w:sz w:val="22"/>
                <w:szCs w:val="22"/>
                <w:lang w:val="en-US"/>
              </w:rPr>
            </w:pPr>
          </w:p>
          <w:p w14:paraId="4EE891F5" w14:textId="77777777" w:rsidR="00166550" w:rsidRPr="00166550" w:rsidRDefault="00166550" w:rsidP="00166550">
            <w:pPr>
              <w:autoSpaceDE w:val="0"/>
              <w:autoSpaceDN w:val="0"/>
              <w:adjustRightInd w:val="0"/>
              <w:rPr>
                <w:rFonts w:asciiTheme="minorHAnsi" w:hAnsiTheme="minorHAnsi" w:cstheme="minorHAnsi"/>
                <w:b w:val="0"/>
                <w:color w:val="000000" w:themeColor="text1"/>
                <w:sz w:val="22"/>
                <w:szCs w:val="22"/>
                <w:lang w:val="en-US"/>
              </w:rPr>
            </w:pPr>
            <w:r w:rsidRPr="00166550">
              <w:rPr>
                <w:rFonts w:asciiTheme="minorHAnsi" w:hAnsiTheme="minorHAnsi" w:cstheme="minorHAnsi"/>
                <w:b w:val="0"/>
                <w:color w:val="000000" w:themeColor="text1"/>
                <w:sz w:val="22"/>
                <w:szCs w:val="22"/>
                <w:lang w:val="en-US"/>
              </w:rPr>
              <w:t xml:space="preserve">There is suggestive evidence that clinical prediction rules (CPRs) for diagnosing both lung and colon cancer can be developed in primary care. However, current prediction rules ‘weight’ each variable based on routinely collected observational data </w:t>
            </w:r>
            <w:proofErr w:type="gramStart"/>
            <w:r w:rsidRPr="00166550">
              <w:rPr>
                <w:rFonts w:asciiTheme="minorHAnsi" w:hAnsiTheme="minorHAnsi" w:cstheme="minorHAnsi"/>
                <w:b w:val="0"/>
                <w:color w:val="000000" w:themeColor="text1"/>
                <w:sz w:val="22"/>
                <w:szCs w:val="22"/>
                <w:lang w:val="en-US"/>
              </w:rPr>
              <w:t>i.e.</w:t>
            </w:r>
            <w:proofErr w:type="gramEnd"/>
            <w:r w:rsidRPr="00166550">
              <w:rPr>
                <w:rFonts w:asciiTheme="minorHAnsi" w:hAnsiTheme="minorHAnsi" w:cstheme="minorHAnsi"/>
                <w:b w:val="0"/>
                <w:color w:val="000000" w:themeColor="text1"/>
                <w:sz w:val="22"/>
                <w:szCs w:val="22"/>
                <w:lang w:val="en-US"/>
              </w:rPr>
              <w:t xml:space="preserve"> what a GP happens to record, and not based on structured and consistent data collection.  Such scores have the great advantage of efficiently </w:t>
            </w:r>
            <w:proofErr w:type="gramStart"/>
            <w:r w:rsidRPr="00166550">
              <w:rPr>
                <w:rFonts w:asciiTheme="minorHAnsi" w:hAnsiTheme="minorHAnsi" w:cstheme="minorHAnsi"/>
                <w:b w:val="0"/>
                <w:color w:val="000000" w:themeColor="text1"/>
                <w:sz w:val="22"/>
                <w:szCs w:val="22"/>
                <w:lang w:val="en-US"/>
              </w:rPr>
              <w:t>identifying  possible</w:t>
            </w:r>
            <w:proofErr w:type="gramEnd"/>
            <w:r w:rsidRPr="00166550">
              <w:rPr>
                <w:rFonts w:asciiTheme="minorHAnsi" w:hAnsiTheme="minorHAnsi" w:cstheme="minorHAnsi"/>
                <w:b w:val="0"/>
                <w:color w:val="000000" w:themeColor="text1"/>
                <w:sz w:val="22"/>
                <w:szCs w:val="22"/>
                <w:lang w:val="en-US"/>
              </w:rPr>
              <w:t xml:space="preserve"> ‘signals’ for cancer but given the major limitations due to differential recording of clinical data by GPs, they make it difficult to adequately quantify the importance of individual variables and their possible weighting – and so make it extremely difficult to develop valid CPR risk scores.  </w:t>
            </w:r>
          </w:p>
          <w:p w14:paraId="4B3435E6" w14:textId="77777777" w:rsidR="00166550" w:rsidRPr="00166550" w:rsidRDefault="00166550" w:rsidP="00166550">
            <w:pPr>
              <w:autoSpaceDE w:val="0"/>
              <w:autoSpaceDN w:val="0"/>
              <w:adjustRightInd w:val="0"/>
              <w:rPr>
                <w:rFonts w:asciiTheme="minorHAnsi" w:hAnsiTheme="minorHAnsi" w:cstheme="minorHAnsi"/>
                <w:b w:val="0"/>
                <w:color w:val="000000" w:themeColor="text1"/>
                <w:sz w:val="22"/>
                <w:szCs w:val="22"/>
                <w:lang w:val="en-US"/>
              </w:rPr>
            </w:pPr>
          </w:p>
          <w:p w14:paraId="2D04A6DA" w14:textId="77777777" w:rsidR="00166550" w:rsidRPr="00166550" w:rsidRDefault="00166550" w:rsidP="00166550">
            <w:pPr>
              <w:autoSpaceDE w:val="0"/>
              <w:autoSpaceDN w:val="0"/>
              <w:adjustRightInd w:val="0"/>
              <w:rPr>
                <w:rFonts w:asciiTheme="minorHAnsi" w:hAnsiTheme="minorHAnsi" w:cstheme="minorHAnsi"/>
                <w:b w:val="0"/>
                <w:color w:val="000000" w:themeColor="text1"/>
                <w:sz w:val="22"/>
                <w:szCs w:val="22"/>
                <w:lang w:val="en-US"/>
              </w:rPr>
            </w:pPr>
            <w:r w:rsidRPr="00166550">
              <w:rPr>
                <w:rFonts w:asciiTheme="minorHAnsi" w:hAnsiTheme="minorHAnsi" w:cstheme="minorHAnsi"/>
                <w:b w:val="0"/>
                <w:color w:val="000000" w:themeColor="text1"/>
                <w:sz w:val="22"/>
                <w:szCs w:val="22"/>
                <w:lang w:val="en-US"/>
              </w:rPr>
              <w:t>There have been no sufficiently powered prospective primary care cohort studies to develop CPRs, nor to test and validate such rules in primary care cohorts. We also have limited information about the key issues for doctors and patients in engaging with using risk scores, and unless we do understand the issues CPRs will not be used effectively in practice.</w:t>
            </w:r>
          </w:p>
          <w:p w14:paraId="2681BB0F" w14:textId="77777777" w:rsidR="00166550" w:rsidRPr="00166550" w:rsidRDefault="00166550" w:rsidP="00166550">
            <w:pPr>
              <w:autoSpaceDE w:val="0"/>
              <w:autoSpaceDN w:val="0"/>
              <w:adjustRightInd w:val="0"/>
              <w:rPr>
                <w:rFonts w:asciiTheme="minorHAnsi" w:hAnsiTheme="minorHAnsi" w:cstheme="minorHAnsi"/>
                <w:b w:val="0"/>
                <w:color w:val="000000" w:themeColor="text1"/>
                <w:sz w:val="22"/>
                <w:szCs w:val="22"/>
                <w:lang w:val="en-US"/>
              </w:rPr>
            </w:pPr>
          </w:p>
          <w:p w14:paraId="59F1FB53" w14:textId="77777777" w:rsidR="00166550" w:rsidRPr="00166550" w:rsidRDefault="00166550" w:rsidP="00166550">
            <w:pPr>
              <w:autoSpaceDE w:val="0"/>
              <w:autoSpaceDN w:val="0"/>
              <w:adjustRightInd w:val="0"/>
              <w:rPr>
                <w:rFonts w:asciiTheme="minorHAnsi" w:hAnsiTheme="minorHAnsi" w:cstheme="minorHAnsi"/>
                <w:b w:val="0"/>
                <w:color w:val="000000" w:themeColor="text1"/>
                <w:sz w:val="22"/>
                <w:szCs w:val="22"/>
                <w:lang w:val="en-US"/>
              </w:rPr>
            </w:pPr>
            <w:r w:rsidRPr="00166550">
              <w:rPr>
                <w:rFonts w:asciiTheme="minorHAnsi" w:hAnsiTheme="minorHAnsi" w:cstheme="minorHAnsi"/>
                <w:b w:val="0"/>
                <w:color w:val="000000" w:themeColor="text1"/>
                <w:sz w:val="22"/>
                <w:szCs w:val="22"/>
                <w:lang w:val="en-US"/>
              </w:rPr>
              <w:t>The objectives of CANDID are:</w:t>
            </w:r>
          </w:p>
          <w:p w14:paraId="334386EE" w14:textId="77777777" w:rsidR="00166550" w:rsidRPr="00166550" w:rsidRDefault="00166550" w:rsidP="00166550">
            <w:pPr>
              <w:numPr>
                <w:ilvl w:val="0"/>
                <w:numId w:val="6"/>
              </w:numPr>
              <w:autoSpaceDE w:val="0"/>
              <w:autoSpaceDN w:val="0"/>
              <w:adjustRightInd w:val="0"/>
              <w:rPr>
                <w:rFonts w:asciiTheme="minorHAnsi" w:hAnsiTheme="minorHAnsi" w:cstheme="minorHAnsi"/>
                <w:b w:val="0"/>
                <w:color w:val="000000" w:themeColor="text1"/>
                <w:sz w:val="22"/>
                <w:szCs w:val="22"/>
              </w:rPr>
            </w:pPr>
            <w:r w:rsidRPr="00166550">
              <w:rPr>
                <w:rFonts w:asciiTheme="minorHAnsi" w:hAnsiTheme="minorHAnsi" w:cstheme="minorHAnsi"/>
                <w:b w:val="0"/>
                <w:color w:val="000000" w:themeColor="text1"/>
                <w:sz w:val="22"/>
                <w:szCs w:val="22"/>
              </w:rPr>
              <w:t xml:space="preserve">To </w:t>
            </w:r>
            <w:proofErr w:type="gramStart"/>
            <w:r w:rsidRPr="00166550">
              <w:rPr>
                <w:rFonts w:asciiTheme="minorHAnsi" w:hAnsiTheme="minorHAnsi" w:cstheme="minorHAnsi"/>
                <w:b w:val="0"/>
                <w:color w:val="000000" w:themeColor="text1"/>
                <w:sz w:val="22"/>
                <w:szCs w:val="22"/>
              </w:rPr>
              <w:t>use  prospective</w:t>
            </w:r>
            <w:proofErr w:type="gramEnd"/>
            <w:r w:rsidRPr="00166550">
              <w:rPr>
                <w:rFonts w:asciiTheme="minorHAnsi" w:hAnsiTheme="minorHAnsi" w:cstheme="minorHAnsi"/>
                <w:b w:val="0"/>
                <w:color w:val="000000" w:themeColor="text1"/>
                <w:sz w:val="22"/>
                <w:szCs w:val="22"/>
              </w:rPr>
              <w:t xml:space="preserve"> diagnostic cohorts to develop and validate Clinical Prediction Rules for lung and colon cancer</w:t>
            </w:r>
          </w:p>
          <w:p w14:paraId="409C21E4" w14:textId="77777777" w:rsidR="00166550" w:rsidRPr="00166550" w:rsidRDefault="00166550" w:rsidP="00166550">
            <w:pPr>
              <w:numPr>
                <w:ilvl w:val="0"/>
                <w:numId w:val="6"/>
              </w:numPr>
              <w:autoSpaceDE w:val="0"/>
              <w:autoSpaceDN w:val="0"/>
              <w:adjustRightInd w:val="0"/>
              <w:rPr>
                <w:rFonts w:asciiTheme="minorHAnsi" w:hAnsiTheme="minorHAnsi" w:cstheme="minorHAnsi"/>
                <w:b w:val="0"/>
                <w:color w:val="000000" w:themeColor="text1"/>
                <w:sz w:val="22"/>
                <w:szCs w:val="22"/>
              </w:rPr>
            </w:pPr>
            <w:r w:rsidRPr="00166550">
              <w:rPr>
                <w:rFonts w:asciiTheme="minorHAnsi" w:hAnsiTheme="minorHAnsi" w:cstheme="minorHAnsi"/>
                <w:b w:val="0"/>
                <w:color w:val="000000" w:themeColor="text1"/>
                <w:sz w:val="22"/>
                <w:szCs w:val="22"/>
              </w:rPr>
              <w:lastRenderedPageBreak/>
              <w:t>To assess the incremental utility of incorporating additional measures (</w:t>
            </w:r>
            <w:proofErr w:type="gramStart"/>
            <w:r w:rsidRPr="00166550">
              <w:rPr>
                <w:rFonts w:asciiTheme="minorHAnsi" w:hAnsiTheme="minorHAnsi" w:cstheme="minorHAnsi"/>
                <w:b w:val="0"/>
                <w:color w:val="000000" w:themeColor="text1"/>
                <w:sz w:val="22"/>
                <w:szCs w:val="22"/>
              </w:rPr>
              <w:t>e.g.</w:t>
            </w:r>
            <w:proofErr w:type="gramEnd"/>
            <w:r w:rsidRPr="00166550">
              <w:rPr>
                <w:rFonts w:asciiTheme="minorHAnsi" w:hAnsiTheme="minorHAnsi" w:cstheme="minorHAnsi"/>
                <w:b w:val="0"/>
                <w:color w:val="000000" w:themeColor="text1"/>
                <w:sz w:val="22"/>
                <w:szCs w:val="22"/>
              </w:rPr>
              <w:t xml:space="preserve"> genetic, inflammatory and lifestyle information including smoking and alcohol status) in the prediction models. </w:t>
            </w:r>
          </w:p>
          <w:p w14:paraId="40CD01F8" w14:textId="77777777" w:rsidR="00166550" w:rsidRPr="00166550" w:rsidRDefault="00166550" w:rsidP="00166550">
            <w:pPr>
              <w:autoSpaceDE w:val="0"/>
              <w:autoSpaceDN w:val="0"/>
              <w:adjustRightInd w:val="0"/>
              <w:rPr>
                <w:rFonts w:asciiTheme="minorHAnsi" w:hAnsiTheme="minorHAnsi" w:cstheme="minorHAnsi"/>
                <w:b w:val="0"/>
                <w:color w:val="000000" w:themeColor="text1"/>
                <w:sz w:val="22"/>
                <w:szCs w:val="22"/>
              </w:rPr>
            </w:pPr>
          </w:p>
          <w:p w14:paraId="13D14E47" w14:textId="77777777" w:rsidR="00166550" w:rsidRPr="00166550" w:rsidRDefault="00166550" w:rsidP="00166550">
            <w:pPr>
              <w:autoSpaceDE w:val="0"/>
              <w:autoSpaceDN w:val="0"/>
              <w:adjustRightInd w:val="0"/>
              <w:rPr>
                <w:rFonts w:asciiTheme="minorHAnsi" w:hAnsiTheme="minorHAnsi" w:cstheme="minorHAnsi"/>
                <w:b w:val="0"/>
                <w:color w:val="000000" w:themeColor="text1"/>
                <w:sz w:val="22"/>
                <w:szCs w:val="22"/>
              </w:rPr>
            </w:pPr>
            <w:r w:rsidRPr="00166550">
              <w:rPr>
                <w:rFonts w:asciiTheme="minorHAnsi" w:hAnsiTheme="minorHAnsi" w:cstheme="minorHAnsi"/>
                <w:b w:val="0"/>
                <w:color w:val="000000" w:themeColor="text1"/>
                <w:sz w:val="22"/>
                <w:szCs w:val="22"/>
              </w:rPr>
              <w:t xml:space="preserve">CANDID has now finished recruiting more than 20,000 patients who are currently being followed up in the cancer registries </w:t>
            </w:r>
            <w:proofErr w:type="gramStart"/>
            <w:r w:rsidRPr="00166550">
              <w:rPr>
                <w:rFonts w:asciiTheme="minorHAnsi" w:hAnsiTheme="minorHAnsi" w:cstheme="minorHAnsi"/>
                <w:b w:val="0"/>
                <w:color w:val="000000" w:themeColor="text1"/>
                <w:sz w:val="22"/>
                <w:szCs w:val="22"/>
              </w:rPr>
              <w:t>and also</w:t>
            </w:r>
            <w:proofErr w:type="gramEnd"/>
            <w:r w:rsidRPr="00166550">
              <w:rPr>
                <w:rFonts w:asciiTheme="minorHAnsi" w:hAnsiTheme="minorHAnsi" w:cstheme="minorHAnsi"/>
                <w:b w:val="0"/>
                <w:color w:val="000000" w:themeColor="text1"/>
                <w:sz w:val="22"/>
                <w:szCs w:val="22"/>
              </w:rPr>
              <w:t xml:space="preserve"> in GP records to see if cancer develops. The whole of the CANDID data set will be available to the fellow. A range of PhDs are possible for the doctoral fellow, using either quantitative or qualitative methologies or both (mixed methods) depending on the preference and interests of the fellow, and to be agreed with the supervising team.</w:t>
            </w:r>
          </w:p>
          <w:p w14:paraId="5FB4C2B2" w14:textId="77777777" w:rsidR="00166550" w:rsidRPr="00166550" w:rsidRDefault="00166550" w:rsidP="00166550">
            <w:pPr>
              <w:jc w:val="both"/>
              <w:rPr>
                <w:rFonts w:asciiTheme="minorHAnsi" w:hAnsiTheme="minorHAnsi" w:cstheme="minorHAnsi"/>
                <w:color w:val="000000" w:themeColor="text1"/>
                <w:sz w:val="22"/>
                <w:szCs w:val="22"/>
              </w:rPr>
            </w:pPr>
          </w:p>
          <w:p w14:paraId="349E1CC1" w14:textId="038CB2EE" w:rsidR="00166550" w:rsidRPr="00166550" w:rsidRDefault="00166550" w:rsidP="00166550">
            <w:pPr>
              <w:jc w:val="both"/>
              <w:rPr>
                <w:rFonts w:asciiTheme="minorHAnsi" w:hAnsiTheme="minorHAnsi" w:cstheme="minorHAnsi"/>
                <w:b w:val="0"/>
                <w:color w:val="000000" w:themeColor="text1"/>
                <w:sz w:val="22"/>
                <w:szCs w:val="22"/>
              </w:rPr>
            </w:pPr>
            <w:r w:rsidRPr="00166550">
              <w:rPr>
                <w:rFonts w:asciiTheme="minorHAnsi" w:hAnsiTheme="minorHAnsi" w:cstheme="minorHAnsi"/>
                <w:color w:val="000000" w:themeColor="text1"/>
                <w:sz w:val="22"/>
                <w:szCs w:val="22"/>
              </w:rPr>
              <w:t>Qualitative methods</w:t>
            </w:r>
            <w:r w:rsidRPr="00166550">
              <w:rPr>
                <w:rFonts w:asciiTheme="minorHAnsi" w:hAnsiTheme="minorHAnsi" w:cstheme="minorHAnsi"/>
                <w:b w:val="0"/>
                <w:color w:val="000000" w:themeColor="text1"/>
                <w:sz w:val="22"/>
                <w:szCs w:val="22"/>
              </w:rPr>
              <w:t xml:space="preserve">: the fellow would explore the key issues among both patients and doctors in using clinical scoring systems (both existing clinical scores and the scores developed from CANDID) with a view to developing an effective training package, working with both clinicians and patients. The theoretical framework for the PhD would include theories of behaviour change, including Protection Motivation Theory (for patients) and May’s Normalisation Process Theory (NPT) (for clinicians). The work with clinicians will address key questions such as do practitioners agree about the usefulness of </w:t>
            </w:r>
            <w:proofErr w:type="gramStart"/>
            <w:r w:rsidRPr="00166550">
              <w:rPr>
                <w:rFonts w:asciiTheme="minorHAnsi" w:hAnsiTheme="minorHAnsi" w:cstheme="minorHAnsi"/>
                <w:b w:val="0"/>
                <w:color w:val="000000" w:themeColor="text1"/>
                <w:sz w:val="22"/>
                <w:szCs w:val="22"/>
              </w:rPr>
              <w:t>CPRs</w:t>
            </w:r>
            <w:r w:rsidR="003C53E0">
              <w:rPr>
                <w:rFonts w:asciiTheme="minorHAnsi" w:hAnsiTheme="minorHAnsi" w:cstheme="minorHAnsi"/>
                <w:b w:val="0"/>
                <w:color w:val="000000" w:themeColor="text1"/>
                <w:sz w:val="22"/>
                <w:szCs w:val="22"/>
              </w:rPr>
              <w:t>?</w:t>
            </w:r>
            <w:r w:rsidRPr="00166550">
              <w:rPr>
                <w:rFonts w:asciiTheme="minorHAnsi" w:hAnsiTheme="minorHAnsi" w:cstheme="minorHAnsi"/>
                <w:b w:val="0"/>
                <w:color w:val="000000" w:themeColor="text1"/>
                <w:sz w:val="22"/>
                <w:szCs w:val="22"/>
              </w:rPr>
              <w:t>;</w:t>
            </w:r>
            <w:proofErr w:type="gramEnd"/>
            <w:r w:rsidRPr="00166550">
              <w:rPr>
                <w:rFonts w:asciiTheme="minorHAnsi" w:hAnsiTheme="minorHAnsi" w:cstheme="minorHAnsi"/>
                <w:b w:val="0"/>
                <w:color w:val="000000" w:themeColor="text1"/>
                <w:sz w:val="22"/>
                <w:szCs w:val="22"/>
              </w:rPr>
              <w:t xml:space="preserve"> are they viewed as a legitimate part of their work?; how are they implemented and which methods do clinicians favour/use?; and how is the ‘work’ of using CPRs understood? The work with patients will address questions such as what are the benefits and problems associated with communicating personal risk based on </w:t>
            </w:r>
            <w:proofErr w:type="gramStart"/>
            <w:r w:rsidRPr="00166550">
              <w:rPr>
                <w:rFonts w:asciiTheme="minorHAnsi" w:hAnsiTheme="minorHAnsi" w:cstheme="minorHAnsi"/>
                <w:b w:val="0"/>
                <w:color w:val="000000" w:themeColor="text1"/>
                <w:sz w:val="22"/>
                <w:szCs w:val="22"/>
              </w:rPr>
              <w:t>CPRs?;</w:t>
            </w:r>
            <w:proofErr w:type="gramEnd"/>
            <w:r w:rsidRPr="00166550">
              <w:rPr>
                <w:rFonts w:asciiTheme="minorHAnsi" w:hAnsiTheme="minorHAnsi" w:cstheme="minorHAnsi"/>
                <w:b w:val="0"/>
                <w:color w:val="000000" w:themeColor="text1"/>
                <w:sz w:val="22"/>
                <w:szCs w:val="22"/>
              </w:rPr>
              <w:t xml:space="preserve"> and how best should this risk information be communicated?; </w:t>
            </w:r>
          </w:p>
          <w:p w14:paraId="30C1D5C8" w14:textId="77777777" w:rsidR="00166550" w:rsidRPr="00166550" w:rsidRDefault="00166550" w:rsidP="00166550">
            <w:pPr>
              <w:jc w:val="both"/>
              <w:rPr>
                <w:rFonts w:asciiTheme="minorHAnsi" w:hAnsiTheme="minorHAnsi" w:cstheme="minorHAnsi"/>
                <w:color w:val="000000" w:themeColor="text1"/>
                <w:sz w:val="22"/>
                <w:szCs w:val="22"/>
              </w:rPr>
            </w:pPr>
          </w:p>
          <w:p w14:paraId="17331FF1" w14:textId="77777777" w:rsidR="00166550" w:rsidRPr="00166550" w:rsidRDefault="00166550" w:rsidP="00166550">
            <w:pPr>
              <w:jc w:val="both"/>
              <w:rPr>
                <w:rFonts w:asciiTheme="minorHAnsi" w:hAnsiTheme="minorHAnsi" w:cstheme="minorHAnsi"/>
                <w:b w:val="0"/>
                <w:color w:val="000000" w:themeColor="text1"/>
                <w:sz w:val="22"/>
                <w:szCs w:val="22"/>
              </w:rPr>
            </w:pPr>
            <w:r w:rsidRPr="00166550">
              <w:rPr>
                <w:rFonts w:asciiTheme="minorHAnsi" w:hAnsiTheme="minorHAnsi" w:cstheme="minorHAnsi"/>
                <w:color w:val="000000" w:themeColor="text1"/>
                <w:sz w:val="22"/>
                <w:szCs w:val="22"/>
              </w:rPr>
              <w:t xml:space="preserve">Quantitative methods: </w:t>
            </w:r>
            <w:r w:rsidRPr="00166550">
              <w:rPr>
                <w:rFonts w:asciiTheme="minorHAnsi" w:hAnsiTheme="minorHAnsi" w:cstheme="minorHAnsi"/>
                <w:b w:val="0"/>
                <w:color w:val="000000" w:themeColor="text1"/>
                <w:sz w:val="22"/>
                <w:szCs w:val="22"/>
              </w:rPr>
              <w:t xml:space="preserve">the fellow would use the CPR based on prospective data collected in CANDID, </w:t>
            </w:r>
            <w:proofErr w:type="gramStart"/>
            <w:r w:rsidRPr="00166550">
              <w:rPr>
                <w:rFonts w:asciiTheme="minorHAnsi" w:hAnsiTheme="minorHAnsi" w:cstheme="minorHAnsi"/>
                <w:b w:val="0"/>
                <w:color w:val="000000" w:themeColor="text1"/>
                <w:sz w:val="22"/>
                <w:szCs w:val="22"/>
              </w:rPr>
              <w:t>and also</w:t>
            </w:r>
            <w:proofErr w:type="gramEnd"/>
            <w:r w:rsidRPr="00166550">
              <w:rPr>
                <w:rFonts w:asciiTheme="minorHAnsi" w:hAnsiTheme="minorHAnsi" w:cstheme="minorHAnsi"/>
                <w:b w:val="0"/>
                <w:color w:val="000000" w:themeColor="text1"/>
                <w:sz w:val="22"/>
                <w:szCs w:val="22"/>
              </w:rPr>
              <w:t xml:space="preserve"> scores based on the existing CPRs, and compare how well each score compares with the observed risk of cancer. An extensive range of other baseline measures have also been collected in CANDID  (such as satisfaction with life; life orientation, cancer fatalism, illness behaviours, attitudes to doctors, attitudes to medical threats, diet, physical activity, continuity of care, multi-morbidity) which will allow the fellow to explore the way bio-psychosocial variables determine both the presentation of cancer related symptoms and also the risk of developing cancer.</w:t>
            </w:r>
          </w:p>
          <w:p w14:paraId="4E8397B4" w14:textId="1F5D2291" w:rsidR="00166550" w:rsidRPr="00166550" w:rsidRDefault="00166550" w:rsidP="00166550">
            <w:pPr>
              <w:spacing w:after="120"/>
              <w:jc w:val="both"/>
              <w:rPr>
                <w:rFonts w:asciiTheme="minorHAnsi" w:hAnsiTheme="minorHAnsi" w:cstheme="minorHAnsi"/>
                <w:b w:val="0"/>
                <w:bCs w:val="0"/>
                <w:sz w:val="22"/>
                <w:szCs w:val="22"/>
              </w:rPr>
            </w:pPr>
            <w:r w:rsidRPr="00166550">
              <w:rPr>
                <w:rFonts w:asciiTheme="minorHAnsi" w:hAnsiTheme="minorHAnsi" w:cstheme="minorHAnsi"/>
                <w:b w:val="0"/>
                <w:color w:val="000000" w:themeColor="text1"/>
                <w:sz w:val="22"/>
                <w:szCs w:val="22"/>
              </w:rPr>
              <w:t xml:space="preserve"> </w:t>
            </w:r>
          </w:p>
        </w:tc>
      </w:tr>
    </w:tbl>
    <w:p w14:paraId="59F5079B" w14:textId="77777777" w:rsidR="00FF6AEA" w:rsidRPr="00166550" w:rsidRDefault="00FF6AEA">
      <w:pPr>
        <w:rPr>
          <w:rFonts w:asciiTheme="minorHAnsi" w:hAnsiTheme="minorHAnsi" w:cstheme="minorHAnsi"/>
          <w:sz w:val="22"/>
          <w:szCs w:val="22"/>
        </w:rPr>
      </w:pPr>
    </w:p>
    <w:tbl>
      <w:tblPr>
        <w:tblStyle w:val="GridTable1Light-Accent11"/>
        <w:tblW w:w="0" w:type="auto"/>
        <w:tblLook w:val="04A0" w:firstRow="1" w:lastRow="0" w:firstColumn="1" w:lastColumn="0" w:noHBand="0" w:noVBand="1"/>
      </w:tblPr>
      <w:tblGrid>
        <w:gridCol w:w="10343"/>
      </w:tblGrid>
      <w:tr w:rsidR="00E0356E" w:rsidRPr="00166550" w14:paraId="3B8B9ED2" w14:textId="77777777" w:rsidTr="002A1B4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43" w:type="dxa"/>
          </w:tcPr>
          <w:p w14:paraId="59E4D9FD" w14:textId="35CEF0FA" w:rsidR="00E0356E" w:rsidRPr="00166550" w:rsidRDefault="00E0356E">
            <w:pPr>
              <w:rPr>
                <w:rFonts w:asciiTheme="minorHAnsi" w:hAnsiTheme="minorHAnsi" w:cstheme="minorHAnsi"/>
                <w:b w:val="0"/>
                <w:bCs w:val="0"/>
                <w:sz w:val="22"/>
                <w:szCs w:val="22"/>
              </w:rPr>
            </w:pPr>
            <w:r w:rsidRPr="00166550">
              <w:rPr>
                <w:rFonts w:asciiTheme="minorHAnsi" w:hAnsiTheme="minorHAnsi" w:cstheme="minorHAnsi"/>
                <w:b w:val="0"/>
                <w:bCs w:val="0"/>
                <w:color w:val="2E74B5" w:themeColor="accent1" w:themeShade="BF"/>
                <w:sz w:val="22"/>
                <w:szCs w:val="22"/>
              </w:rPr>
              <w:t xml:space="preserve">Training </w:t>
            </w:r>
            <w:r w:rsidR="002F31FE" w:rsidRPr="00166550">
              <w:rPr>
                <w:rFonts w:asciiTheme="minorHAnsi" w:hAnsiTheme="minorHAnsi" w:cstheme="minorHAnsi"/>
                <w:b w:val="0"/>
                <w:bCs w:val="0"/>
                <w:color w:val="2E74B5" w:themeColor="accent1" w:themeShade="BF"/>
                <w:sz w:val="22"/>
                <w:szCs w:val="22"/>
              </w:rPr>
              <w:t>and development provision by host</w:t>
            </w:r>
            <w:r w:rsidRPr="00166550">
              <w:rPr>
                <w:rFonts w:asciiTheme="minorHAnsi" w:hAnsiTheme="minorHAnsi" w:cstheme="minorHAnsi"/>
                <w:b w:val="0"/>
                <w:bCs w:val="0"/>
                <w:color w:val="2E74B5" w:themeColor="accent1" w:themeShade="BF"/>
                <w:sz w:val="22"/>
                <w:szCs w:val="22"/>
              </w:rPr>
              <w:t>:</w:t>
            </w:r>
          </w:p>
        </w:tc>
      </w:tr>
      <w:tr w:rsidR="00E0356E" w:rsidRPr="00166550" w14:paraId="48269DFA" w14:textId="77777777" w:rsidTr="002A1B47">
        <w:tc>
          <w:tcPr>
            <w:cnfStyle w:val="001000000000" w:firstRow="0" w:lastRow="0" w:firstColumn="1" w:lastColumn="0" w:oddVBand="0" w:evenVBand="0" w:oddHBand="0" w:evenHBand="0" w:firstRowFirstColumn="0" w:firstRowLastColumn="0" w:lastRowFirstColumn="0" w:lastRowLastColumn="0"/>
            <w:tcW w:w="10343" w:type="dxa"/>
          </w:tcPr>
          <w:p w14:paraId="5BB16FE4" w14:textId="2F8CCD6D" w:rsidR="00274ACB" w:rsidRPr="00166550" w:rsidRDefault="002B0282" w:rsidP="00274ACB">
            <w:pPr>
              <w:pStyle w:val="BodyText2"/>
              <w:tabs>
                <w:tab w:val="clear" w:pos="720"/>
              </w:tabs>
              <w:spacing w:after="120"/>
              <w:jc w:val="both"/>
              <w:rPr>
                <w:rFonts w:asciiTheme="minorHAnsi" w:hAnsiTheme="minorHAnsi" w:cstheme="minorHAnsi"/>
                <w:bCs w:val="0"/>
                <w:i/>
                <w:szCs w:val="22"/>
              </w:rPr>
            </w:pPr>
            <w:r w:rsidRPr="00166550">
              <w:rPr>
                <w:rFonts w:asciiTheme="minorHAnsi" w:hAnsiTheme="minorHAnsi" w:cstheme="minorHAnsi"/>
                <w:bCs w:val="0"/>
                <w:i/>
                <w:szCs w:val="22"/>
              </w:rPr>
              <w:t>Formal training:</w:t>
            </w:r>
          </w:p>
          <w:p w14:paraId="40D5DE90" w14:textId="77777777" w:rsidR="00683C95" w:rsidRPr="00166550" w:rsidRDefault="00683C95" w:rsidP="00683C95">
            <w:pPr>
              <w:rPr>
                <w:rFonts w:asciiTheme="minorHAnsi" w:hAnsiTheme="minorHAnsi" w:cstheme="minorHAnsi"/>
                <w:b w:val="0"/>
                <w:bCs w:val="0"/>
                <w:sz w:val="22"/>
                <w:szCs w:val="22"/>
              </w:rPr>
            </w:pPr>
            <w:r w:rsidRPr="00166550">
              <w:rPr>
                <w:rFonts w:asciiTheme="minorHAnsi" w:hAnsiTheme="minorHAnsi" w:cstheme="minorHAnsi"/>
                <w:b w:val="0"/>
                <w:bCs w:val="0"/>
                <w:sz w:val="22"/>
                <w:szCs w:val="22"/>
              </w:rPr>
              <w:t>The training plan will be informed by an analysis of the academic needs of the candidate carried out in the first month. Training will be directed towards helping the candidate develop as an independent researcher, as well as towards the needs of the programme.</w:t>
            </w:r>
          </w:p>
          <w:p w14:paraId="67C8028B" w14:textId="72927E6C" w:rsidR="00683C95" w:rsidRPr="00166550" w:rsidRDefault="00683C95" w:rsidP="00683C95">
            <w:pPr>
              <w:rPr>
                <w:rFonts w:asciiTheme="minorHAnsi" w:hAnsiTheme="minorHAnsi" w:cstheme="minorHAnsi"/>
                <w:sz w:val="22"/>
                <w:szCs w:val="22"/>
              </w:rPr>
            </w:pPr>
            <w:r w:rsidRPr="00166550">
              <w:rPr>
                <w:rFonts w:asciiTheme="minorHAnsi" w:hAnsiTheme="minorHAnsi" w:cstheme="minorHAnsi"/>
                <w:b w:val="0"/>
                <w:bCs w:val="0"/>
                <w:sz w:val="22"/>
                <w:szCs w:val="22"/>
              </w:rPr>
              <w:t>The formal taught postgraduate research training programme at the University of Southampton includes epidemiology, statistics, research governance and study design. In addition, transferable skills courses are offered including Good Clinical Practice, time management, leadership, grant writing, and presentation skills. The candidate will also be able to access free on-line masterclasses on systematic reviews and meta-analysis,</w:t>
            </w:r>
            <w:r w:rsidR="008B31DA" w:rsidRPr="00166550">
              <w:rPr>
                <w:rFonts w:asciiTheme="minorHAnsi" w:hAnsiTheme="minorHAnsi" w:cstheme="minorHAnsi"/>
                <w:b w:val="0"/>
                <w:bCs w:val="0"/>
                <w:sz w:val="22"/>
                <w:szCs w:val="22"/>
              </w:rPr>
              <w:t xml:space="preserve"> </w:t>
            </w:r>
            <w:r w:rsidRPr="00166550">
              <w:rPr>
                <w:rFonts w:asciiTheme="minorHAnsi" w:hAnsiTheme="minorHAnsi" w:cstheme="minorHAnsi"/>
                <w:b w:val="0"/>
                <w:bCs w:val="0"/>
                <w:sz w:val="22"/>
                <w:szCs w:val="22"/>
              </w:rPr>
              <w:t>research governance, ethics, patient and public involvement and engagement, developed by leaders in the SPCR.</w:t>
            </w:r>
          </w:p>
          <w:p w14:paraId="0AB37D59" w14:textId="49AC87B4" w:rsidR="00B95666" w:rsidRPr="00166550" w:rsidRDefault="00B95666" w:rsidP="00683C95">
            <w:pPr>
              <w:rPr>
                <w:rFonts w:asciiTheme="minorHAnsi" w:hAnsiTheme="minorHAnsi" w:cstheme="minorHAnsi"/>
                <w:b w:val="0"/>
                <w:bCs w:val="0"/>
                <w:sz w:val="22"/>
                <w:szCs w:val="22"/>
              </w:rPr>
            </w:pPr>
          </w:p>
          <w:p w14:paraId="47B1A73D" w14:textId="77777777" w:rsidR="00683C95" w:rsidRPr="00166550" w:rsidRDefault="00683C95" w:rsidP="00274ACB">
            <w:pPr>
              <w:pStyle w:val="BodyText2"/>
              <w:tabs>
                <w:tab w:val="clear" w:pos="720"/>
              </w:tabs>
              <w:spacing w:after="120"/>
              <w:jc w:val="both"/>
              <w:rPr>
                <w:rFonts w:asciiTheme="minorHAnsi" w:hAnsiTheme="minorHAnsi" w:cstheme="minorHAnsi"/>
                <w:bCs w:val="0"/>
                <w:i/>
                <w:szCs w:val="22"/>
              </w:rPr>
            </w:pPr>
          </w:p>
          <w:p w14:paraId="411E72CB" w14:textId="77777777" w:rsidR="00E0356E" w:rsidRPr="00166550" w:rsidRDefault="002B0282" w:rsidP="00274ACB">
            <w:pPr>
              <w:pStyle w:val="BodyText2"/>
              <w:tabs>
                <w:tab w:val="clear" w:pos="720"/>
              </w:tabs>
              <w:spacing w:after="120"/>
              <w:jc w:val="both"/>
              <w:rPr>
                <w:rFonts w:asciiTheme="minorHAnsi" w:hAnsiTheme="minorHAnsi" w:cstheme="minorHAnsi"/>
                <w:bCs w:val="0"/>
                <w:szCs w:val="22"/>
              </w:rPr>
            </w:pPr>
            <w:r w:rsidRPr="00166550">
              <w:rPr>
                <w:rFonts w:asciiTheme="minorHAnsi" w:hAnsiTheme="minorHAnsi" w:cstheme="minorHAnsi"/>
                <w:bCs w:val="0"/>
                <w:szCs w:val="22"/>
              </w:rPr>
              <w:t xml:space="preserve"> </w:t>
            </w:r>
          </w:p>
        </w:tc>
      </w:tr>
      <w:tr w:rsidR="00EA7C68" w:rsidRPr="00166550" w14:paraId="581BD96C" w14:textId="77777777" w:rsidTr="002A1B47">
        <w:tc>
          <w:tcPr>
            <w:cnfStyle w:val="001000000000" w:firstRow="0" w:lastRow="0" w:firstColumn="1" w:lastColumn="0" w:oddVBand="0" w:evenVBand="0" w:oddHBand="0" w:evenHBand="0" w:firstRowFirstColumn="0" w:firstRowLastColumn="0" w:lastRowFirstColumn="0" w:lastRowLastColumn="0"/>
            <w:tcW w:w="10343" w:type="dxa"/>
          </w:tcPr>
          <w:p w14:paraId="40483867" w14:textId="5C1C002D" w:rsidR="00EA7C68" w:rsidRPr="00166550" w:rsidRDefault="00EA7C68" w:rsidP="00EA7C68">
            <w:pPr>
              <w:pStyle w:val="BodyText2"/>
              <w:tabs>
                <w:tab w:val="clear" w:pos="720"/>
              </w:tabs>
              <w:spacing w:after="120"/>
              <w:jc w:val="both"/>
              <w:rPr>
                <w:rFonts w:asciiTheme="minorHAnsi" w:hAnsiTheme="minorHAnsi" w:cstheme="minorHAnsi"/>
                <w:bCs w:val="0"/>
                <w:szCs w:val="22"/>
              </w:rPr>
            </w:pPr>
            <w:r w:rsidRPr="00166550">
              <w:rPr>
                <w:rFonts w:asciiTheme="minorHAnsi" w:hAnsiTheme="minorHAnsi" w:cstheme="minorHAnsi"/>
                <w:bCs w:val="0"/>
                <w:i/>
                <w:szCs w:val="22"/>
              </w:rPr>
              <w:t>Informal training:</w:t>
            </w:r>
            <w:r w:rsidRPr="00166550">
              <w:rPr>
                <w:rFonts w:asciiTheme="minorHAnsi" w:hAnsiTheme="minorHAnsi" w:cstheme="minorHAnsi"/>
                <w:bCs w:val="0"/>
                <w:szCs w:val="22"/>
              </w:rPr>
              <w:t xml:space="preserve"> </w:t>
            </w:r>
          </w:p>
          <w:p w14:paraId="5967A7F8" w14:textId="77777777" w:rsidR="00683C95" w:rsidRPr="00166550" w:rsidRDefault="00683C95" w:rsidP="00683C95">
            <w:pPr>
              <w:rPr>
                <w:rFonts w:asciiTheme="minorHAnsi" w:hAnsiTheme="minorHAnsi" w:cstheme="minorHAnsi"/>
                <w:b w:val="0"/>
                <w:bCs w:val="0"/>
                <w:sz w:val="22"/>
                <w:szCs w:val="22"/>
              </w:rPr>
            </w:pPr>
            <w:r w:rsidRPr="00166550">
              <w:rPr>
                <w:rFonts w:asciiTheme="minorHAnsi" w:hAnsiTheme="minorHAnsi" w:cstheme="minorHAnsi"/>
                <w:b w:val="0"/>
                <w:bCs w:val="0"/>
                <w:sz w:val="22"/>
                <w:szCs w:val="22"/>
              </w:rPr>
              <w:t xml:space="preserve">The Fellow will also be offered mentorship from a senior primary care academic working in an external institution, meeting twice a year. Mentors receive formal training, developed by the Society for Academic Primary Care, to ensure independence and appropriate support. The Fellow will also have access to informal mentoring from senior members of the collaboration at an annual training meeting, and to participate in national and international (Brisbane) exchange programmes.      </w:t>
            </w:r>
          </w:p>
          <w:p w14:paraId="393FA347" w14:textId="77777777" w:rsidR="00683C95" w:rsidRPr="00166550" w:rsidRDefault="00683C95" w:rsidP="00EA7C68">
            <w:pPr>
              <w:pStyle w:val="BodyText2"/>
              <w:tabs>
                <w:tab w:val="clear" w:pos="720"/>
              </w:tabs>
              <w:spacing w:after="120"/>
              <w:jc w:val="both"/>
              <w:rPr>
                <w:rFonts w:asciiTheme="minorHAnsi" w:hAnsiTheme="minorHAnsi" w:cstheme="minorHAnsi"/>
                <w:bCs w:val="0"/>
                <w:szCs w:val="22"/>
              </w:rPr>
            </w:pPr>
          </w:p>
          <w:p w14:paraId="1A7365FA" w14:textId="77777777" w:rsidR="00EA7C68" w:rsidRPr="00166550" w:rsidRDefault="00EA7C68" w:rsidP="002B0282">
            <w:pPr>
              <w:pStyle w:val="BodyText2"/>
              <w:tabs>
                <w:tab w:val="clear" w:pos="720"/>
              </w:tabs>
              <w:spacing w:after="120"/>
              <w:jc w:val="both"/>
              <w:rPr>
                <w:rFonts w:asciiTheme="minorHAnsi" w:hAnsiTheme="minorHAnsi" w:cstheme="minorHAnsi"/>
                <w:bCs w:val="0"/>
                <w:i/>
                <w:szCs w:val="22"/>
              </w:rPr>
            </w:pPr>
          </w:p>
        </w:tc>
      </w:tr>
      <w:tr w:rsidR="00EA7C68" w:rsidRPr="00166550" w14:paraId="76FB9CFD" w14:textId="77777777" w:rsidTr="002A1B47">
        <w:tc>
          <w:tcPr>
            <w:cnfStyle w:val="001000000000" w:firstRow="0" w:lastRow="0" w:firstColumn="1" w:lastColumn="0" w:oddVBand="0" w:evenVBand="0" w:oddHBand="0" w:evenHBand="0" w:firstRowFirstColumn="0" w:firstRowLastColumn="0" w:lastRowFirstColumn="0" w:lastRowLastColumn="0"/>
            <w:tcW w:w="10343" w:type="dxa"/>
          </w:tcPr>
          <w:p w14:paraId="129C0AC1" w14:textId="25098D65" w:rsidR="00EA7C68" w:rsidRPr="00166550" w:rsidRDefault="00EA7C68" w:rsidP="00EA7C68">
            <w:pPr>
              <w:pStyle w:val="BodyText2"/>
              <w:tabs>
                <w:tab w:val="clear" w:pos="720"/>
              </w:tabs>
              <w:spacing w:after="120"/>
              <w:jc w:val="both"/>
              <w:rPr>
                <w:rFonts w:asciiTheme="minorHAnsi" w:hAnsiTheme="minorHAnsi" w:cstheme="minorHAnsi"/>
                <w:bCs w:val="0"/>
                <w:i/>
                <w:szCs w:val="22"/>
              </w:rPr>
            </w:pPr>
            <w:r w:rsidRPr="00166550">
              <w:rPr>
                <w:rFonts w:asciiTheme="minorHAnsi" w:hAnsiTheme="minorHAnsi" w:cstheme="minorHAnsi"/>
                <w:bCs w:val="0"/>
                <w:i/>
                <w:szCs w:val="22"/>
              </w:rPr>
              <w:t xml:space="preserve">PPIE: </w:t>
            </w:r>
          </w:p>
          <w:p w14:paraId="56548CDC" w14:textId="121A5CCF" w:rsidR="00C76240" w:rsidRPr="00166550" w:rsidRDefault="00530F81" w:rsidP="00C76240">
            <w:pPr>
              <w:rPr>
                <w:rFonts w:asciiTheme="minorHAnsi" w:hAnsiTheme="minorHAnsi" w:cstheme="minorHAnsi"/>
                <w:b w:val="0"/>
                <w:bCs w:val="0"/>
                <w:sz w:val="22"/>
                <w:szCs w:val="22"/>
              </w:rPr>
            </w:pPr>
            <w:r>
              <w:rPr>
                <w:rFonts w:asciiTheme="minorHAnsi" w:hAnsiTheme="minorHAnsi" w:cstheme="minorHAnsi"/>
                <w:b w:val="0"/>
                <w:bCs w:val="0"/>
                <w:sz w:val="22"/>
                <w:szCs w:val="22"/>
              </w:rPr>
              <w:lastRenderedPageBreak/>
              <w:t>N</w:t>
            </w:r>
            <w:r w:rsidR="00997859" w:rsidRPr="00166550">
              <w:rPr>
                <w:rFonts w:asciiTheme="minorHAnsi" w:hAnsiTheme="minorHAnsi" w:cstheme="minorHAnsi"/>
                <w:b w:val="0"/>
                <w:bCs w:val="0"/>
                <w:sz w:val="22"/>
                <w:szCs w:val="22"/>
              </w:rPr>
              <w:t xml:space="preserve">amed PPI individuals joined the research team from the start and were involved in the development of the </w:t>
            </w:r>
            <w:r w:rsidR="00B9111D">
              <w:rPr>
                <w:rFonts w:asciiTheme="minorHAnsi" w:hAnsiTheme="minorHAnsi" w:cstheme="minorHAnsi"/>
                <w:b w:val="0"/>
                <w:bCs w:val="0"/>
                <w:sz w:val="22"/>
                <w:szCs w:val="22"/>
              </w:rPr>
              <w:t xml:space="preserve">original </w:t>
            </w:r>
            <w:r w:rsidR="00997859" w:rsidRPr="00166550">
              <w:rPr>
                <w:rFonts w:asciiTheme="minorHAnsi" w:hAnsiTheme="minorHAnsi" w:cstheme="minorHAnsi"/>
                <w:b w:val="0"/>
                <w:bCs w:val="0"/>
                <w:sz w:val="22"/>
                <w:szCs w:val="22"/>
              </w:rPr>
              <w:t>application</w:t>
            </w:r>
            <w:r w:rsidR="0005395B">
              <w:rPr>
                <w:rFonts w:asciiTheme="minorHAnsi" w:hAnsiTheme="minorHAnsi" w:cstheme="minorHAnsi"/>
                <w:b w:val="0"/>
                <w:bCs w:val="0"/>
                <w:sz w:val="22"/>
                <w:szCs w:val="22"/>
              </w:rPr>
              <w:t>, and in the development of patient facing materials</w:t>
            </w:r>
            <w:r w:rsidR="00997859" w:rsidRPr="00166550">
              <w:rPr>
                <w:rFonts w:asciiTheme="minorHAnsi" w:hAnsiTheme="minorHAnsi" w:cstheme="minorHAnsi"/>
                <w:b w:val="0"/>
                <w:bCs w:val="0"/>
                <w:sz w:val="22"/>
                <w:szCs w:val="22"/>
              </w:rPr>
              <w:t>. Our collaborators supported the proposed elements of the in</w:t>
            </w:r>
            <w:r w:rsidR="00EF2326">
              <w:rPr>
                <w:rFonts w:asciiTheme="minorHAnsi" w:hAnsiTheme="minorHAnsi" w:cstheme="minorHAnsi"/>
                <w:b w:val="0"/>
                <w:bCs w:val="0"/>
                <w:sz w:val="22"/>
                <w:szCs w:val="22"/>
              </w:rPr>
              <w:t>vestigation</w:t>
            </w:r>
            <w:r w:rsidR="00997859" w:rsidRPr="00166550">
              <w:rPr>
                <w:rFonts w:asciiTheme="minorHAnsi" w:hAnsiTheme="minorHAnsi" w:cstheme="minorHAnsi"/>
                <w:b w:val="0"/>
                <w:bCs w:val="0"/>
                <w:sz w:val="22"/>
                <w:szCs w:val="22"/>
              </w:rPr>
              <w:t xml:space="preserve"> - but particularly the </w:t>
            </w:r>
            <w:r w:rsidR="00EF2326">
              <w:rPr>
                <w:rFonts w:asciiTheme="minorHAnsi" w:hAnsiTheme="minorHAnsi" w:cstheme="minorHAnsi"/>
                <w:b w:val="0"/>
                <w:bCs w:val="0"/>
                <w:sz w:val="22"/>
                <w:szCs w:val="22"/>
              </w:rPr>
              <w:t>development of simple tools for doctors to use</w:t>
            </w:r>
            <w:r w:rsidR="00997859" w:rsidRPr="00166550">
              <w:rPr>
                <w:rFonts w:asciiTheme="minorHAnsi" w:hAnsiTheme="minorHAnsi" w:cstheme="minorHAnsi"/>
                <w:b w:val="0"/>
                <w:bCs w:val="0"/>
                <w:sz w:val="22"/>
                <w:szCs w:val="22"/>
              </w:rPr>
              <w:t xml:space="preserve"> in the consultation</w:t>
            </w:r>
            <w:r w:rsidR="00545B5A">
              <w:rPr>
                <w:rFonts w:asciiTheme="minorHAnsi" w:hAnsiTheme="minorHAnsi" w:cstheme="minorHAnsi"/>
                <w:b w:val="0"/>
                <w:bCs w:val="0"/>
                <w:sz w:val="22"/>
                <w:szCs w:val="22"/>
              </w:rPr>
              <w:t xml:space="preserve"> in discussion with patients</w:t>
            </w:r>
            <w:r w:rsidR="00997859" w:rsidRPr="00166550">
              <w:rPr>
                <w:rFonts w:asciiTheme="minorHAnsi" w:hAnsiTheme="minorHAnsi" w:cstheme="minorHAnsi"/>
                <w:b w:val="0"/>
                <w:bCs w:val="0"/>
                <w:sz w:val="22"/>
                <w:szCs w:val="22"/>
              </w:rPr>
              <w:t xml:space="preserve">.  </w:t>
            </w:r>
            <w:proofErr w:type="gramStart"/>
            <w:r w:rsidR="00997859" w:rsidRPr="00166550">
              <w:rPr>
                <w:rFonts w:asciiTheme="minorHAnsi" w:hAnsiTheme="minorHAnsi" w:cstheme="minorHAnsi"/>
                <w:b w:val="0"/>
                <w:bCs w:val="0"/>
                <w:sz w:val="22"/>
                <w:szCs w:val="22"/>
              </w:rPr>
              <w:t>We  had</w:t>
            </w:r>
            <w:proofErr w:type="gramEnd"/>
            <w:r w:rsidR="00997859" w:rsidRPr="00166550">
              <w:rPr>
                <w:rFonts w:asciiTheme="minorHAnsi" w:hAnsiTheme="minorHAnsi" w:cstheme="minorHAnsi"/>
                <w:b w:val="0"/>
                <w:bCs w:val="0"/>
                <w:sz w:val="22"/>
                <w:szCs w:val="22"/>
              </w:rPr>
              <w:t xml:space="preserve"> additional external PPI review </w:t>
            </w:r>
            <w:r w:rsidR="000469FD" w:rsidRPr="00166550">
              <w:rPr>
                <w:rFonts w:asciiTheme="minorHAnsi" w:hAnsiTheme="minorHAnsi" w:cstheme="minorHAnsi"/>
                <w:b w:val="0"/>
                <w:bCs w:val="0"/>
                <w:sz w:val="22"/>
                <w:szCs w:val="22"/>
              </w:rPr>
              <w:t xml:space="preserve">to refine proposals </w:t>
            </w:r>
            <w:r w:rsidR="00997859" w:rsidRPr="00166550">
              <w:rPr>
                <w:rFonts w:asciiTheme="minorHAnsi" w:hAnsiTheme="minorHAnsi" w:cstheme="minorHAnsi"/>
                <w:b w:val="0"/>
                <w:bCs w:val="0"/>
                <w:sz w:val="22"/>
                <w:szCs w:val="22"/>
              </w:rPr>
              <w:t>from</w:t>
            </w:r>
            <w:r w:rsidR="00545B5A">
              <w:rPr>
                <w:rFonts w:asciiTheme="minorHAnsi" w:hAnsiTheme="minorHAnsi" w:cstheme="minorHAnsi"/>
                <w:b w:val="0"/>
                <w:bCs w:val="0"/>
                <w:sz w:val="22"/>
                <w:szCs w:val="22"/>
              </w:rPr>
              <w:t xml:space="preserve"> the SPCR review panel</w:t>
            </w:r>
            <w:r w:rsidR="004B7743">
              <w:rPr>
                <w:rFonts w:asciiTheme="minorHAnsi" w:hAnsiTheme="minorHAnsi" w:cstheme="minorHAnsi"/>
                <w:b w:val="0"/>
                <w:bCs w:val="0"/>
                <w:sz w:val="22"/>
                <w:szCs w:val="22"/>
              </w:rPr>
              <w:t xml:space="preserve"> which supported the proposals aims and methods. </w:t>
            </w:r>
            <w:r w:rsidR="00997859" w:rsidRPr="00166550">
              <w:rPr>
                <w:rFonts w:asciiTheme="minorHAnsi" w:hAnsiTheme="minorHAnsi" w:cstheme="minorHAnsi"/>
                <w:b w:val="0"/>
                <w:bCs w:val="0"/>
                <w:sz w:val="22"/>
                <w:szCs w:val="22"/>
              </w:rPr>
              <w:t xml:space="preserve"> </w:t>
            </w:r>
            <w:r w:rsidR="00C76240" w:rsidRPr="00166550">
              <w:rPr>
                <w:rFonts w:asciiTheme="minorHAnsi" w:hAnsiTheme="minorHAnsi" w:cstheme="minorHAnsi"/>
                <w:b w:val="0"/>
                <w:bCs w:val="0"/>
                <w:sz w:val="22"/>
                <w:szCs w:val="22"/>
              </w:rPr>
              <w:t>We will work with PPI collaborators</w:t>
            </w:r>
            <w:r w:rsidR="00951875" w:rsidRPr="00166550">
              <w:rPr>
                <w:rFonts w:asciiTheme="minorHAnsi" w:hAnsiTheme="minorHAnsi" w:cstheme="minorHAnsi"/>
                <w:b w:val="0"/>
                <w:bCs w:val="0"/>
                <w:sz w:val="22"/>
                <w:szCs w:val="22"/>
              </w:rPr>
              <w:t xml:space="preserve"> </w:t>
            </w:r>
            <w:r w:rsidR="004B7743">
              <w:rPr>
                <w:rFonts w:asciiTheme="minorHAnsi" w:hAnsiTheme="minorHAnsi" w:cstheme="minorHAnsi"/>
                <w:b w:val="0"/>
                <w:bCs w:val="0"/>
                <w:sz w:val="22"/>
                <w:szCs w:val="22"/>
              </w:rPr>
              <w:t>t</w:t>
            </w:r>
            <w:r w:rsidR="00C76240" w:rsidRPr="00166550">
              <w:rPr>
                <w:rFonts w:asciiTheme="minorHAnsi" w:hAnsiTheme="minorHAnsi" w:cstheme="minorHAnsi"/>
                <w:b w:val="0"/>
                <w:bCs w:val="0"/>
                <w:sz w:val="22"/>
                <w:szCs w:val="22"/>
              </w:rPr>
              <w:t xml:space="preserve">o ensure that this research </w:t>
            </w:r>
            <w:r w:rsidR="004B7743">
              <w:rPr>
                <w:rFonts w:asciiTheme="minorHAnsi" w:hAnsiTheme="minorHAnsi" w:cstheme="minorHAnsi"/>
                <w:b w:val="0"/>
                <w:bCs w:val="0"/>
                <w:sz w:val="22"/>
                <w:szCs w:val="22"/>
              </w:rPr>
              <w:t xml:space="preserve">continues to </w:t>
            </w:r>
            <w:r w:rsidR="00C76240" w:rsidRPr="00166550">
              <w:rPr>
                <w:rFonts w:asciiTheme="minorHAnsi" w:hAnsiTheme="minorHAnsi" w:cstheme="minorHAnsi"/>
                <w:b w:val="0"/>
                <w:bCs w:val="0"/>
                <w:sz w:val="22"/>
                <w:szCs w:val="22"/>
              </w:rPr>
              <w:t>address the needs of patients and the public</w:t>
            </w:r>
            <w:r w:rsidR="005C14B5">
              <w:rPr>
                <w:rFonts w:asciiTheme="minorHAnsi" w:hAnsiTheme="minorHAnsi" w:cstheme="minorHAnsi"/>
                <w:b w:val="0"/>
                <w:bCs w:val="0"/>
                <w:sz w:val="22"/>
                <w:szCs w:val="22"/>
              </w:rPr>
              <w:t xml:space="preserve"> and that </w:t>
            </w:r>
            <w:r w:rsidR="0099022D">
              <w:rPr>
                <w:rFonts w:asciiTheme="minorHAnsi" w:hAnsiTheme="minorHAnsi" w:cstheme="minorHAnsi"/>
                <w:b w:val="0"/>
                <w:bCs w:val="0"/>
                <w:sz w:val="22"/>
                <w:szCs w:val="22"/>
              </w:rPr>
              <w:t>the</w:t>
            </w:r>
            <w:r w:rsidR="005C14B5">
              <w:rPr>
                <w:rFonts w:asciiTheme="minorHAnsi" w:hAnsiTheme="minorHAnsi" w:cstheme="minorHAnsi"/>
                <w:b w:val="0"/>
                <w:bCs w:val="0"/>
                <w:sz w:val="22"/>
                <w:szCs w:val="22"/>
              </w:rPr>
              <w:t xml:space="preserve"> clinical prediction rules are</w:t>
            </w:r>
            <w:r w:rsidR="00C76240" w:rsidRPr="00166550">
              <w:rPr>
                <w:rFonts w:asciiTheme="minorHAnsi" w:hAnsiTheme="minorHAnsi" w:cstheme="minorHAnsi"/>
                <w:b w:val="0"/>
                <w:bCs w:val="0"/>
                <w:sz w:val="22"/>
                <w:szCs w:val="22"/>
              </w:rPr>
              <w:t xml:space="preserve"> feasible and acceptable to patients.</w:t>
            </w:r>
            <w:r w:rsidR="005C14B5">
              <w:rPr>
                <w:rFonts w:asciiTheme="minorHAnsi" w:hAnsiTheme="minorHAnsi" w:cstheme="minorHAnsi"/>
                <w:b w:val="0"/>
                <w:bCs w:val="0"/>
                <w:sz w:val="22"/>
                <w:szCs w:val="22"/>
              </w:rPr>
              <w:t xml:space="preserve"> PPIE collaborators will lead </w:t>
            </w:r>
            <w:r w:rsidR="00BD68E6">
              <w:rPr>
                <w:rFonts w:asciiTheme="minorHAnsi" w:hAnsiTheme="minorHAnsi" w:cstheme="minorHAnsi"/>
                <w:b w:val="0"/>
                <w:bCs w:val="0"/>
                <w:sz w:val="22"/>
                <w:szCs w:val="22"/>
              </w:rPr>
              <w:t xml:space="preserve">the development of </w:t>
            </w:r>
            <w:r w:rsidR="005C14B5">
              <w:rPr>
                <w:rFonts w:asciiTheme="minorHAnsi" w:hAnsiTheme="minorHAnsi" w:cstheme="minorHAnsi"/>
                <w:b w:val="0"/>
                <w:bCs w:val="0"/>
                <w:sz w:val="22"/>
                <w:szCs w:val="22"/>
              </w:rPr>
              <w:t>proposal</w:t>
            </w:r>
            <w:r w:rsidR="00BD68E6">
              <w:rPr>
                <w:rFonts w:asciiTheme="minorHAnsi" w:hAnsiTheme="minorHAnsi" w:cstheme="minorHAnsi"/>
                <w:b w:val="0"/>
                <w:bCs w:val="0"/>
                <w:sz w:val="22"/>
                <w:szCs w:val="22"/>
              </w:rPr>
              <w:t>s</w:t>
            </w:r>
            <w:r w:rsidR="005C14B5">
              <w:rPr>
                <w:rFonts w:asciiTheme="minorHAnsi" w:hAnsiTheme="minorHAnsi" w:cstheme="minorHAnsi"/>
                <w:b w:val="0"/>
                <w:bCs w:val="0"/>
                <w:sz w:val="22"/>
                <w:szCs w:val="22"/>
              </w:rPr>
              <w:t xml:space="preserve"> for dissemination</w:t>
            </w:r>
            <w:r w:rsidR="00BD68E6">
              <w:rPr>
                <w:rFonts w:asciiTheme="minorHAnsi" w:hAnsiTheme="minorHAnsi" w:cstheme="minorHAnsi"/>
                <w:b w:val="0"/>
                <w:bCs w:val="0"/>
                <w:sz w:val="22"/>
                <w:szCs w:val="22"/>
              </w:rPr>
              <w:t>.</w:t>
            </w:r>
            <w:r w:rsidR="005C14B5">
              <w:rPr>
                <w:rFonts w:asciiTheme="minorHAnsi" w:hAnsiTheme="minorHAnsi" w:cstheme="minorHAnsi"/>
                <w:b w:val="0"/>
                <w:bCs w:val="0"/>
                <w:sz w:val="22"/>
                <w:szCs w:val="22"/>
              </w:rPr>
              <w:t xml:space="preserve"> </w:t>
            </w:r>
          </w:p>
          <w:p w14:paraId="04ACADC4" w14:textId="77777777" w:rsidR="00C76240" w:rsidRPr="00166550" w:rsidRDefault="00C76240" w:rsidP="00C76240">
            <w:pPr>
              <w:spacing w:after="120"/>
              <w:jc w:val="both"/>
              <w:rPr>
                <w:rFonts w:asciiTheme="minorHAnsi" w:hAnsiTheme="minorHAnsi" w:cstheme="minorHAnsi"/>
                <w:b w:val="0"/>
                <w:bCs w:val="0"/>
                <w:sz w:val="22"/>
                <w:szCs w:val="22"/>
              </w:rPr>
            </w:pPr>
          </w:p>
          <w:p w14:paraId="7A821349" w14:textId="77777777" w:rsidR="00C76240" w:rsidRPr="00166550" w:rsidRDefault="00C76240" w:rsidP="00EA7C68">
            <w:pPr>
              <w:pStyle w:val="BodyText2"/>
              <w:tabs>
                <w:tab w:val="clear" w:pos="720"/>
              </w:tabs>
              <w:spacing w:after="120"/>
              <w:jc w:val="both"/>
              <w:rPr>
                <w:rFonts w:asciiTheme="minorHAnsi" w:hAnsiTheme="minorHAnsi" w:cstheme="minorHAnsi"/>
                <w:bCs w:val="0"/>
                <w:i/>
                <w:szCs w:val="22"/>
              </w:rPr>
            </w:pPr>
          </w:p>
          <w:p w14:paraId="48977F4E" w14:textId="77777777" w:rsidR="00EA7C68" w:rsidRPr="00166550" w:rsidRDefault="00EA7C68" w:rsidP="002B0282">
            <w:pPr>
              <w:pStyle w:val="BodyText2"/>
              <w:tabs>
                <w:tab w:val="clear" w:pos="720"/>
              </w:tabs>
              <w:spacing w:after="120"/>
              <w:jc w:val="both"/>
              <w:rPr>
                <w:rFonts w:asciiTheme="minorHAnsi" w:hAnsiTheme="minorHAnsi" w:cstheme="minorHAnsi"/>
                <w:bCs w:val="0"/>
                <w:i/>
                <w:szCs w:val="22"/>
              </w:rPr>
            </w:pPr>
          </w:p>
        </w:tc>
      </w:tr>
    </w:tbl>
    <w:p w14:paraId="0C875D8F" w14:textId="77777777" w:rsidR="00E0356E" w:rsidRPr="00166550" w:rsidRDefault="00E0356E">
      <w:pPr>
        <w:rPr>
          <w:rFonts w:asciiTheme="minorHAnsi" w:hAnsiTheme="minorHAnsi" w:cstheme="minorHAnsi"/>
          <w:sz w:val="22"/>
          <w:szCs w:val="22"/>
        </w:rPr>
      </w:pPr>
    </w:p>
    <w:sectPr w:rsidR="00E0356E" w:rsidRPr="00166550" w:rsidSect="00EA7C68">
      <w:footerReference w:type="default" r:id="rId11"/>
      <w:pgSz w:w="11906" w:h="16838"/>
      <w:pgMar w:top="1276"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237F4D" w14:textId="77777777" w:rsidR="00472CFF" w:rsidRDefault="00472CFF" w:rsidP="008A5DEB">
      <w:pPr>
        <w:spacing w:after="0" w:line="240" w:lineRule="auto"/>
      </w:pPr>
      <w:r>
        <w:separator/>
      </w:r>
    </w:p>
  </w:endnote>
  <w:endnote w:type="continuationSeparator" w:id="0">
    <w:p w14:paraId="01D9FA0A" w14:textId="77777777" w:rsidR="00472CFF" w:rsidRDefault="00472CFF" w:rsidP="008A5D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4B00D" w14:textId="53736325" w:rsidR="00FF6AEA" w:rsidRDefault="00FF6AEA">
    <w:pPr>
      <w:pStyle w:val="Footer"/>
    </w:pPr>
    <w:r>
      <w:t xml:space="preserve">Doctoral Training Programme for Primary Care Clinicians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243508" w14:textId="77777777" w:rsidR="00472CFF" w:rsidRDefault="00472CFF" w:rsidP="008A5DEB">
      <w:pPr>
        <w:spacing w:after="0" w:line="240" w:lineRule="auto"/>
      </w:pPr>
      <w:r>
        <w:separator/>
      </w:r>
    </w:p>
  </w:footnote>
  <w:footnote w:type="continuationSeparator" w:id="0">
    <w:p w14:paraId="5DDE3688" w14:textId="77777777" w:rsidR="00472CFF" w:rsidRDefault="00472CFF" w:rsidP="008A5D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C611D9"/>
    <w:multiLevelType w:val="hybridMultilevel"/>
    <w:tmpl w:val="F5F09002"/>
    <w:lvl w:ilvl="0" w:tplc="78302E5C">
      <w:start w:val="1"/>
      <w:numFmt w:val="decimal"/>
      <w:lvlText w:val="%1)"/>
      <w:lvlJc w:val="left"/>
      <w:pPr>
        <w:ind w:left="720" w:hanging="360"/>
      </w:pPr>
      <w:rPr>
        <w:rFonts w:ascii="Times New Roman" w:hAnsi="Times New Roman" w:cs="Times New Roman" w:hint="default"/>
        <w:sz w:val="22"/>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7BA1DF7"/>
    <w:multiLevelType w:val="hybridMultilevel"/>
    <w:tmpl w:val="9940CC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EF3375E"/>
    <w:multiLevelType w:val="hybridMultilevel"/>
    <w:tmpl w:val="209ECB38"/>
    <w:lvl w:ilvl="0" w:tplc="3F423F8A">
      <w:start w:val="1"/>
      <w:numFmt w:val="lowerRoman"/>
      <w:lvlText w:val="(%1)"/>
      <w:lvlJc w:val="left"/>
      <w:pPr>
        <w:ind w:left="-56" w:hanging="720"/>
      </w:pPr>
      <w:rPr>
        <w:rFonts w:hint="default"/>
      </w:rPr>
    </w:lvl>
    <w:lvl w:ilvl="1" w:tplc="08090019" w:tentative="1">
      <w:start w:val="1"/>
      <w:numFmt w:val="lowerLetter"/>
      <w:lvlText w:val="%2."/>
      <w:lvlJc w:val="left"/>
      <w:pPr>
        <w:ind w:left="304" w:hanging="360"/>
      </w:pPr>
    </w:lvl>
    <w:lvl w:ilvl="2" w:tplc="0809001B" w:tentative="1">
      <w:start w:val="1"/>
      <w:numFmt w:val="lowerRoman"/>
      <w:lvlText w:val="%3."/>
      <w:lvlJc w:val="right"/>
      <w:pPr>
        <w:ind w:left="1024" w:hanging="180"/>
      </w:pPr>
    </w:lvl>
    <w:lvl w:ilvl="3" w:tplc="0809000F" w:tentative="1">
      <w:start w:val="1"/>
      <w:numFmt w:val="decimal"/>
      <w:lvlText w:val="%4."/>
      <w:lvlJc w:val="left"/>
      <w:pPr>
        <w:ind w:left="1744" w:hanging="360"/>
      </w:pPr>
    </w:lvl>
    <w:lvl w:ilvl="4" w:tplc="08090019" w:tentative="1">
      <w:start w:val="1"/>
      <w:numFmt w:val="lowerLetter"/>
      <w:lvlText w:val="%5."/>
      <w:lvlJc w:val="left"/>
      <w:pPr>
        <w:ind w:left="2464" w:hanging="360"/>
      </w:pPr>
    </w:lvl>
    <w:lvl w:ilvl="5" w:tplc="0809001B" w:tentative="1">
      <w:start w:val="1"/>
      <w:numFmt w:val="lowerRoman"/>
      <w:lvlText w:val="%6."/>
      <w:lvlJc w:val="right"/>
      <w:pPr>
        <w:ind w:left="3184" w:hanging="180"/>
      </w:pPr>
    </w:lvl>
    <w:lvl w:ilvl="6" w:tplc="0809000F" w:tentative="1">
      <w:start w:val="1"/>
      <w:numFmt w:val="decimal"/>
      <w:lvlText w:val="%7."/>
      <w:lvlJc w:val="left"/>
      <w:pPr>
        <w:ind w:left="3904" w:hanging="360"/>
      </w:pPr>
    </w:lvl>
    <w:lvl w:ilvl="7" w:tplc="08090019" w:tentative="1">
      <w:start w:val="1"/>
      <w:numFmt w:val="lowerLetter"/>
      <w:lvlText w:val="%8."/>
      <w:lvlJc w:val="left"/>
      <w:pPr>
        <w:ind w:left="4624" w:hanging="360"/>
      </w:pPr>
    </w:lvl>
    <w:lvl w:ilvl="8" w:tplc="0809001B" w:tentative="1">
      <w:start w:val="1"/>
      <w:numFmt w:val="lowerRoman"/>
      <w:lvlText w:val="%9."/>
      <w:lvlJc w:val="right"/>
      <w:pPr>
        <w:ind w:left="5344" w:hanging="180"/>
      </w:pPr>
    </w:lvl>
  </w:abstractNum>
  <w:abstractNum w:abstractNumId="3" w15:restartNumberingAfterBreak="0">
    <w:nsid w:val="6F031435"/>
    <w:multiLevelType w:val="hybridMultilevel"/>
    <w:tmpl w:val="BBC2845C"/>
    <w:lvl w:ilvl="0" w:tplc="4EC2CEE4">
      <w:start w:val="1"/>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4" w15:restartNumberingAfterBreak="0">
    <w:nsid w:val="6F8224FF"/>
    <w:multiLevelType w:val="hybridMultilevel"/>
    <w:tmpl w:val="8430C0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720D3E30"/>
    <w:multiLevelType w:val="hybridMultilevel"/>
    <w:tmpl w:val="F9F0181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674646840">
    <w:abstractNumId w:val="4"/>
  </w:num>
  <w:num w:numId="2" w16cid:durableId="92750135">
    <w:abstractNumId w:val="2"/>
  </w:num>
  <w:num w:numId="3" w16cid:durableId="384375525">
    <w:abstractNumId w:val="1"/>
  </w:num>
  <w:num w:numId="4" w16cid:durableId="655644700">
    <w:abstractNumId w:val="5"/>
  </w:num>
  <w:num w:numId="5" w16cid:durableId="2068137524">
    <w:abstractNumId w:val="0"/>
  </w:num>
  <w:num w:numId="6" w16cid:durableId="3615888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356E"/>
    <w:rsid w:val="000469FD"/>
    <w:rsid w:val="00052D8B"/>
    <w:rsid w:val="0005395B"/>
    <w:rsid w:val="00053E12"/>
    <w:rsid w:val="00062BB3"/>
    <w:rsid w:val="00073511"/>
    <w:rsid w:val="00085AC4"/>
    <w:rsid w:val="0009232A"/>
    <w:rsid w:val="000E21DD"/>
    <w:rsid w:val="00140508"/>
    <w:rsid w:val="001518CA"/>
    <w:rsid w:val="001566A5"/>
    <w:rsid w:val="00166550"/>
    <w:rsid w:val="001A006E"/>
    <w:rsid w:val="0020439A"/>
    <w:rsid w:val="0020517B"/>
    <w:rsid w:val="00244693"/>
    <w:rsid w:val="00274ACB"/>
    <w:rsid w:val="002A1B47"/>
    <w:rsid w:val="002B0282"/>
    <w:rsid w:val="002B09F8"/>
    <w:rsid w:val="002F31FE"/>
    <w:rsid w:val="002F6E9B"/>
    <w:rsid w:val="00323521"/>
    <w:rsid w:val="003570EE"/>
    <w:rsid w:val="00362B4E"/>
    <w:rsid w:val="00380333"/>
    <w:rsid w:val="003B285A"/>
    <w:rsid w:val="003C53E0"/>
    <w:rsid w:val="004260EE"/>
    <w:rsid w:val="00472CFF"/>
    <w:rsid w:val="004733CE"/>
    <w:rsid w:val="00495665"/>
    <w:rsid w:val="004A42E2"/>
    <w:rsid w:val="004B0A95"/>
    <w:rsid w:val="004B7743"/>
    <w:rsid w:val="004E3BC1"/>
    <w:rsid w:val="00507008"/>
    <w:rsid w:val="005125CD"/>
    <w:rsid w:val="00515545"/>
    <w:rsid w:val="00530F81"/>
    <w:rsid w:val="00536464"/>
    <w:rsid w:val="00540F80"/>
    <w:rsid w:val="0054105A"/>
    <w:rsid w:val="00545B5A"/>
    <w:rsid w:val="005C14B5"/>
    <w:rsid w:val="005D5B2C"/>
    <w:rsid w:val="005F3188"/>
    <w:rsid w:val="005F6F84"/>
    <w:rsid w:val="006348FC"/>
    <w:rsid w:val="00650F97"/>
    <w:rsid w:val="0066326E"/>
    <w:rsid w:val="00683C95"/>
    <w:rsid w:val="006F3950"/>
    <w:rsid w:val="0071639B"/>
    <w:rsid w:val="00744152"/>
    <w:rsid w:val="00747A0E"/>
    <w:rsid w:val="00787EF3"/>
    <w:rsid w:val="007A20F6"/>
    <w:rsid w:val="007B30BC"/>
    <w:rsid w:val="007B67CE"/>
    <w:rsid w:val="007E11EC"/>
    <w:rsid w:val="007E1FE4"/>
    <w:rsid w:val="00823518"/>
    <w:rsid w:val="00826D2F"/>
    <w:rsid w:val="00837365"/>
    <w:rsid w:val="008410F0"/>
    <w:rsid w:val="008811DF"/>
    <w:rsid w:val="008A5DEB"/>
    <w:rsid w:val="008A5F57"/>
    <w:rsid w:val="008B31DA"/>
    <w:rsid w:val="00951875"/>
    <w:rsid w:val="00956790"/>
    <w:rsid w:val="00973B81"/>
    <w:rsid w:val="0099022D"/>
    <w:rsid w:val="00997859"/>
    <w:rsid w:val="009B098C"/>
    <w:rsid w:val="009F24DA"/>
    <w:rsid w:val="00A15E1A"/>
    <w:rsid w:val="00A62E62"/>
    <w:rsid w:val="00A87625"/>
    <w:rsid w:val="00AA198E"/>
    <w:rsid w:val="00AC5D34"/>
    <w:rsid w:val="00B10CD7"/>
    <w:rsid w:val="00B319A2"/>
    <w:rsid w:val="00B45175"/>
    <w:rsid w:val="00B547A9"/>
    <w:rsid w:val="00B9111D"/>
    <w:rsid w:val="00B95666"/>
    <w:rsid w:val="00BB54D6"/>
    <w:rsid w:val="00BC0A0E"/>
    <w:rsid w:val="00BD68E6"/>
    <w:rsid w:val="00BE0AD1"/>
    <w:rsid w:val="00C258FF"/>
    <w:rsid w:val="00C331EE"/>
    <w:rsid w:val="00C61C47"/>
    <w:rsid w:val="00C65390"/>
    <w:rsid w:val="00C76240"/>
    <w:rsid w:val="00D63B05"/>
    <w:rsid w:val="00D7368C"/>
    <w:rsid w:val="00D82D5F"/>
    <w:rsid w:val="00D85578"/>
    <w:rsid w:val="00DA0C6E"/>
    <w:rsid w:val="00E0356E"/>
    <w:rsid w:val="00E12E34"/>
    <w:rsid w:val="00E21C19"/>
    <w:rsid w:val="00EA7C68"/>
    <w:rsid w:val="00EC6D60"/>
    <w:rsid w:val="00EF2326"/>
    <w:rsid w:val="00F172DB"/>
    <w:rsid w:val="00F40034"/>
    <w:rsid w:val="00FA401F"/>
    <w:rsid w:val="00FD0727"/>
    <w:rsid w:val="00FE2F73"/>
    <w:rsid w:val="00FF6AEA"/>
    <w:rsid w:val="026D4FDC"/>
    <w:rsid w:val="16C5EAC3"/>
    <w:rsid w:val="556033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6CBD6"/>
  <w15:docId w15:val="{F955EE96-C271-4258-87A6-30EE79DAB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rbel" w:eastAsiaTheme="minorHAnsi" w:hAnsi="Corbel" w:cs="Arial"/>
        <w:sz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035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6Colorful-Accent51">
    <w:name w:val="Grid Table 6 Colorful - Accent 51"/>
    <w:basedOn w:val="TableNormal"/>
    <w:uiPriority w:val="51"/>
    <w:rsid w:val="00540F80"/>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FootnoteText">
    <w:name w:val="footnote text"/>
    <w:basedOn w:val="Normal"/>
    <w:link w:val="FootnoteTextChar"/>
    <w:uiPriority w:val="99"/>
    <w:semiHidden/>
    <w:unhideWhenUsed/>
    <w:rsid w:val="008A5DEB"/>
    <w:pPr>
      <w:spacing w:after="0" w:line="240" w:lineRule="auto"/>
    </w:pPr>
    <w:rPr>
      <w:rFonts w:ascii="Arial" w:eastAsia="Times New Roman" w:hAnsi="Arial" w:cs="Times New Roman"/>
      <w:sz w:val="20"/>
      <w:lang w:eastAsia="en-GB"/>
    </w:rPr>
  </w:style>
  <w:style w:type="character" w:customStyle="1" w:styleId="FootnoteTextChar">
    <w:name w:val="Footnote Text Char"/>
    <w:basedOn w:val="DefaultParagraphFont"/>
    <w:link w:val="FootnoteText"/>
    <w:uiPriority w:val="99"/>
    <w:semiHidden/>
    <w:rsid w:val="008A5DEB"/>
    <w:rPr>
      <w:rFonts w:ascii="Arial" w:eastAsia="Times New Roman" w:hAnsi="Arial" w:cs="Times New Roman"/>
      <w:sz w:val="20"/>
      <w:lang w:eastAsia="en-GB"/>
    </w:rPr>
  </w:style>
  <w:style w:type="character" w:styleId="FootnoteReference">
    <w:name w:val="footnote reference"/>
    <w:basedOn w:val="DefaultParagraphFont"/>
    <w:uiPriority w:val="99"/>
    <w:semiHidden/>
    <w:unhideWhenUsed/>
    <w:rsid w:val="008A5DEB"/>
    <w:rPr>
      <w:vertAlign w:val="superscript"/>
    </w:rPr>
  </w:style>
  <w:style w:type="paragraph" w:styleId="ListParagraph">
    <w:name w:val="List Paragraph"/>
    <w:basedOn w:val="Normal"/>
    <w:uiPriority w:val="34"/>
    <w:qFormat/>
    <w:rsid w:val="00C258FF"/>
    <w:pPr>
      <w:ind w:left="720"/>
      <w:contextualSpacing/>
    </w:pPr>
  </w:style>
  <w:style w:type="paragraph" w:styleId="NormalWeb">
    <w:name w:val="Normal (Web)"/>
    <w:basedOn w:val="Normal"/>
    <w:link w:val="NormalWebChar"/>
    <w:uiPriority w:val="99"/>
    <w:unhideWhenUsed/>
    <w:rsid w:val="002B0282"/>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NormalWebChar">
    <w:name w:val="Normal (Web) Char"/>
    <w:basedOn w:val="DefaultParagraphFont"/>
    <w:link w:val="NormalWeb"/>
    <w:uiPriority w:val="99"/>
    <w:rsid w:val="002B0282"/>
    <w:rPr>
      <w:rFonts w:ascii="Times New Roman" w:eastAsia="Times New Roman" w:hAnsi="Times New Roman" w:cs="Times New Roman"/>
      <w:szCs w:val="24"/>
      <w:lang w:eastAsia="en-GB"/>
    </w:rPr>
  </w:style>
  <w:style w:type="paragraph" w:styleId="BodyText2">
    <w:name w:val="Body Text 2"/>
    <w:basedOn w:val="Normal"/>
    <w:link w:val="BodyText2Char"/>
    <w:unhideWhenUsed/>
    <w:rsid w:val="002B0282"/>
    <w:pPr>
      <w:tabs>
        <w:tab w:val="left" w:pos="-356"/>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pPr>
    <w:rPr>
      <w:rFonts w:ascii="Times New Roman" w:eastAsia="Times New Roman" w:hAnsi="Times New Roman" w:cs="Times New Roman"/>
      <w:b/>
      <w:sz w:val="22"/>
    </w:rPr>
  </w:style>
  <w:style w:type="character" w:customStyle="1" w:styleId="BodyText2Char">
    <w:name w:val="Body Text 2 Char"/>
    <w:basedOn w:val="DefaultParagraphFont"/>
    <w:link w:val="BodyText2"/>
    <w:rsid w:val="002B0282"/>
    <w:rPr>
      <w:rFonts w:ascii="Times New Roman" w:eastAsia="Times New Roman" w:hAnsi="Times New Roman" w:cs="Times New Roman"/>
      <w:b/>
      <w:sz w:val="22"/>
    </w:rPr>
  </w:style>
  <w:style w:type="table" w:customStyle="1" w:styleId="GridTable1Light-Accent11">
    <w:name w:val="Grid Table 1 Light - Accent 11"/>
    <w:basedOn w:val="TableNormal"/>
    <w:uiPriority w:val="46"/>
    <w:rsid w:val="00323521"/>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Header">
    <w:name w:val="header"/>
    <w:basedOn w:val="Normal"/>
    <w:link w:val="HeaderChar"/>
    <w:uiPriority w:val="99"/>
    <w:unhideWhenUsed/>
    <w:rsid w:val="00FF6A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6AEA"/>
  </w:style>
  <w:style w:type="paragraph" w:styleId="Footer">
    <w:name w:val="footer"/>
    <w:basedOn w:val="Normal"/>
    <w:link w:val="FooterChar"/>
    <w:uiPriority w:val="99"/>
    <w:unhideWhenUsed/>
    <w:rsid w:val="00FF6A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6AEA"/>
  </w:style>
  <w:style w:type="character" w:styleId="PlaceholderText">
    <w:name w:val="Placeholder Text"/>
    <w:basedOn w:val="DefaultParagraphFont"/>
    <w:uiPriority w:val="99"/>
    <w:semiHidden/>
    <w:rsid w:val="002F31FE"/>
    <w:rPr>
      <w:color w:val="808080"/>
    </w:rPr>
  </w:style>
  <w:style w:type="paragraph" w:styleId="PlainText">
    <w:name w:val="Plain Text"/>
    <w:basedOn w:val="Normal"/>
    <w:link w:val="PlainTextChar"/>
    <w:unhideWhenUsed/>
    <w:rsid w:val="00052D8B"/>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rsid w:val="00052D8B"/>
    <w:rPr>
      <w:rFonts w:ascii="Consolas" w:hAnsi="Consolas" w:cs="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571019">
      <w:bodyDiv w:val="1"/>
      <w:marLeft w:val="0"/>
      <w:marRight w:val="0"/>
      <w:marTop w:val="0"/>
      <w:marBottom w:val="0"/>
      <w:divBdr>
        <w:top w:val="none" w:sz="0" w:space="0" w:color="auto"/>
        <w:left w:val="none" w:sz="0" w:space="0" w:color="auto"/>
        <w:bottom w:val="none" w:sz="0" w:space="0" w:color="auto"/>
        <w:right w:val="none" w:sz="0" w:space="0" w:color="auto"/>
      </w:divBdr>
      <w:divsChild>
        <w:div w:id="913643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FA2247D3034A4B95677780CBA96BF9"/>
        <w:category>
          <w:name w:val="General"/>
          <w:gallery w:val="placeholder"/>
        </w:category>
        <w:types>
          <w:type w:val="bbPlcHdr"/>
        </w:types>
        <w:behaviors>
          <w:behavior w:val="content"/>
        </w:behaviors>
        <w:guid w:val="{54FBB3A0-4B94-4FF5-A8AF-E26C41DF88F6}"/>
      </w:docPartPr>
      <w:docPartBody>
        <w:p w:rsidR="00607F77" w:rsidRDefault="009B098C" w:rsidP="009B098C">
          <w:pPr>
            <w:pStyle w:val="A8FA2247D3034A4B95677780CBA96BF9"/>
          </w:pPr>
          <w:r w:rsidRPr="00786A14">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098C"/>
    <w:rsid w:val="00537A89"/>
    <w:rsid w:val="005970CD"/>
    <w:rsid w:val="00607F77"/>
    <w:rsid w:val="009B09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B098C"/>
    <w:rPr>
      <w:color w:val="808080"/>
    </w:rPr>
  </w:style>
  <w:style w:type="paragraph" w:customStyle="1" w:styleId="A8FA2247D3034A4B95677780CBA96BF9">
    <w:name w:val="A8FA2247D3034A4B95677780CBA96BF9"/>
    <w:rsid w:val="009B098C"/>
    <w:rPr>
      <w:rFonts w:ascii="Corbel" w:eastAsiaTheme="minorHAnsi" w:hAnsi="Corbel" w:cs="Arial"/>
      <w:sz w:val="24"/>
      <w:szCs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3F8622B4F0A734A849D0703B762E393" ma:contentTypeVersion="13" ma:contentTypeDescription="Create a new document." ma:contentTypeScope="" ma:versionID="ea103398c87fa15fa49a5620cc0fb5ef">
  <xsd:schema xmlns:xsd="http://www.w3.org/2001/XMLSchema" xmlns:xs="http://www.w3.org/2001/XMLSchema" xmlns:p="http://schemas.microsoft.com/office/2006/metadata/properties" xmlns:ns2="cd9570d7-6d3c-408b-a3fc-485599f6110e" xmlns:ns3="7762cc32-f902-475d-a4cf-c397431ce64f" targetNamespace="http://schemas.microsoft.com/office/2006/metadata/properties" ma:root="true" ma:fieldsID="64bbf29d45d49662374bd47ff9dd6a54" ns2:_="" ns3:_="">
    <xsd:import namespace="cd9570d7-6d3c-408b-a3fc-485599f6110e"/>
    <xsd:import namespace="7762cc32-f902-475d-a4cf-c397431ce64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9570d7-6d3c-408b-a3fc-485599f611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62cc32-f902-475d-a4cf-c397431ce64f"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4389905-4C49-4AC7-B122-CB7C1A3B31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9570d7-6d3c-408b-a3fc-485599f6110e"/>
    <ds:schemaRef ds:uri="7762cc32-f902-475d-a4cf-c397431ce6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EDD27C-B6B4-4A35-B15F-E4038ED7B816}">
  <ds:schemaRefs>
    <ds:schemaRef ds:uri="http://schemas.openxmlformats.org/officeDocument/2006/bibliography"/>
  </ds:schemaRefs>
</ds:datastoreItem>
</file>

<file path=customXml/itemProps3.xml><?xml version="1.0" encoding="utf-8"?>
<ds:datastoreItem xmlns:ds="http://schemas.openxmlformats.org/officeDocument/2006/customXml" ds:itemID="{8B6B94D3-F266-453E-B587-28E62D91D22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DF7666D-6137-4B00-ACD0-F225A04CA7F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1237</Words>
  <Characters>7080</Characters>
  <Application>Microsoft Office Word</Application>
  <DocSecurity>0</DocSecurity>
  <Lines>112</Lines>
  <Paragraphs>35</Paragraphs>
  <ScaleCrop>false</ScaleCrop>
  <Company>Primary Care Sciences</Company>
  <LinksUpToDate>false</LinksUpToDate>
  <CharactersWithSpaces>8282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pra79</dc:creator>
  <cp:lastModifiedBy>Christina Farrall</cp:lastModifiedBy>
  <cp:revision>6</cp:revision>
  <dcterms:created xsi:type="dcterms:W3CDTF">2022-01-11T14:00:00Z</dcterms:created>
  <dcterms:modified xsi:type="dcterms:W3CDTF">2023-09-04T10:49:00Z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0x010100A3F8622B4F0A734A849D0703B762E393</vt:lpwstr>
  </property>
  <property fmtid="{D5CDD505-2E9C-101B-9397-08002B2CF9AE}" pid="3" name="GrammarlyDocumentId">
    <vt:lpwstr>8b6d09259fe6811dfa2f76a98d607bb101414898716a5e2f45af7d07b1a2b448</vt:lpwstr>
  </property>
</Properties>
</file>