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Pr="00323521" w:rsidR="00FF6AEA" w:rsidTr="4477EA85"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3CA788B0">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FB28B4">
                  <w:rPr>
                    <w:rFonts w:asciiTheme="minorHAnsi" w:hAnsiTheme="minorHAnsi"/>
                    <w:color w:val="2E74B5" w:themeColor="accent1" w:themeShade="BF"/>
                    <w:sz w:val="28"/>
                    <w:szCs w:val="24"/>
                  </w:rPr>
                  <w:t xml:space="preserve"> </w:t>
                </w:r>
                <w:r w:rsidR="00EC5FC7">
                  <w:rPr>
                    <w:rFonts w:asciiTheme="minorHAnsi" w:hAnsiTheme="minorHAnsi"/>
                    <w:color w:val="2E74B5" w:themeColor="accent1" w:themeShade="BF"/>
                    <w:sz w:val="28"/>
                    <w:szCs w:val="24"/>
                  </w:rPr>
                  <w:t>QMUL</w:t>
                </w:r>
              </w:sdtContent>
            </w:sdt>
          </w:p>
        </w:tc>
      </w:tr>
      <w:tr w:rsidRPr="00323521" w:rsidR="008A5DEB" w:rsidTr="4477EA85" w14:paraId="2A8FCC68" w14:textId="77777777">
        <w:trPr>
          <w:trHeight w:val="765"/>
        </w:trPr>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P="4477EA85" w:rsidRDefault="00FF6AEA" w14:paraId="0788EA43" w14:textId="5B53C420">
            <w:pPr>
              <w:rPr>
                <w:rFonts w:ascii="Calibri" w:hAnsi="Calibri" w:asciiTheme="minorAscii" w:hAnsiTheme="minorAscii"/>
              </w:rPr>
            </w:pPr>
            <w:r w:rsidRPr="4477EA85" w:rsidR="00FF6AEA">
              <w:rPr>
                <w:rFonts w:ascii="Calibri" w:hAnsi="Calibri" w:asciiTheme="minorAscii" w:hAnsiTheme="minorAscii"/>
                <w:color w:val="2E74B5" w:themeColor="accent1" w:themeTint="FF" w:themeShade="BF"/>
                <w:sz w:val="28"/>
                <w:szCs w:val="28"/>
              </w:rPr>
              <w:t>Project</w:t>
            </w:r>
            <w:r w:rsidRPr="4477EA85" w:rsidR="26EA272D">
              <w:rPr>
                <w:rFonts w:ascii="Calibri" w:hAnsi="Calibri" w:asciiTheme="minorAscii" w:hAnsiTheme="minorAscii"/>
                <w:color w:val="2E74B5" w:themeColor="accent1" w:themeTint="FF" w:themeShade="BF"/>
                <w:sz w:val="28"/>
                <w:szCs w:val="28"/>
              </w:rPr>
              <w:t xml:space="preserve"> Title:</w:t>
            </w:r>
            <w:r w:rsidRPr="4477EA85" w:rsidR="00BF758A">
              <w:rPr>
                <w:rFonts w:ascii="Calibri" w:hAnsi="Calibri" w:asciiTheme="minorAscii" w:hAnsiTheme="minorAscii"/>
                <w:sz w:val="28"/>
                <w:szCs w:val="28"/>
              </w:rPr>
              <w:t xml:space="preserve"> </w:t>
            </w:r>
            <w:r w:rsidRPr="4477EA85" w:rsidR="00EC5FC7">
              <w:rPr>
                <w:rFonts w:ascii="Calibri" w:hAnsi="Calibri" w:asciiTheme="minorAscii" w:hAnsiTheme="minorAscii"/>
                <w:sz w:val="28"/>
                <w:szCs w:val="28"/>
              </w:rPr>
              <w:t>Digital s</w:t>
            </w:r>
            <w:r w:rsidRPr="4477EA85" w:rsidR="00F96A3D">
              <w:rPr>
                <w:rFonts w:ascii="Calibri" w:hAnsi="Calibri" w:asciiTheme="minorAscii" w:hAnsiTheme="minorAscii"/>
                <w:sz w:val="28"/>
                <w:szCs w:val="28"/>
              </w:rPr>
              <w:t>elf-management interventions</w:t>
            </w:r>
            <w:r w:rsidRPr="4477EA85" w:rsidR="00616960">
              <w:rPr>
                <w:rFonts w:ascii="Calibri" w:hAnsi="Calibri" w:asciiTheme="minorAscii" w:hAnsiTheme="minorAscii"/>
                <w:sz w:val="28"/>
                <w:szCs w:val="28"/>
              </w:rPr>
              <w:t xml:space="preserve"> for those with early onset type 2 diabetes</w:t>
            </w:r>
          </w:p>
        </w:tc>
      </w:tr>
      <w:tr w:rsidRPr="00323521" w:rsidR="008A5DEB" w:rsidTr="4477EA85"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9048D1" w:rsidR="00220D1C" w:rsidP="00220D1C" w:rsidRDefault="00220D1C" w14:paraId="7173F29A" w14:textId="179C71C1">
            <w:pPr>
              <w:spacing w:after="120"/>
              <w:rPr>
                <w:rFonts w:asciiTheme="minorHAnsi" w:hAnsiTheme="minorHAnsi"/>
                <w:szCs w:val="24"/>
              </w:rPr>
            </w:pPr>
          </w:p>
        </w:tc>
      </w:tr>
      <w:tr w:rsidRPr="00323521" w:rsidR="00E0356E" w:rsidTr="4477EA85"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45513EC4">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p>
        </w:tc>
      </w:tr>
      <w:tr w:rsidRPr="00323521" w:rsidR="00E0356E" w:rsidTr="4477EA85"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6226C5" w:rsidR="00826BFB" w:rsidP="00826BFB" w:rsidRDefault="00826BFB" w14:paraId="2186C776" w14:textId="77777777">
            <w:pPr>
              <w:rPr>
                <w:b w:val="0"/>
                <w:bCs w:val="0"/>
              </w:rPr>
            </w:pPr>
            <w:r w:rsidRPr="006226C5">
              <w:rPr>
                <w:b w:val="0"/>
                <w:bCs w:val="0"/>
              </w:rPr>
              <w:t xml:space="preserve">Dr Jamie Ross  (QMUL) Senior Lecturer in Primary Care Sciences with expertise in development and implementation of complex interventions for the prevention and management of long term health conditions, digital health and qualitative research methods. </w:t>
            </w:r>
          </w:p>
          <w:p w:rsidRPr="00826BFB" w:rsidR="00826BFB" w:rsidP="00826BFB" w:rsidRDefault="00826BFB" w14:paraId="7CE4C546" w14:textId="77777777">
            <w:pPr>
              <w:rPr>
                <w:b w:val="0"/>
                <w:bCs w:val="0"/>
              </w:rPr>
            </w:pPr>
          </w:p>
          <w:p w:rsidRPr="00826BFB" w:rsidR="00826BFB" w:rsidP="00826BFB" w:rsidRDefault="00826BFB" w14:paraId="6F7117EC" w14:textId="77777777">
            <w:pPr>
              <w:rPr>
                <w:b w:val="0"/>
                <w:bCs w:val="0"/>
              </w:rPr>
            </w:pPr>
            <w:r w:rsidRPr="00826BFB">
              <w:rPr>
                <w:b w:val="0"/>
                <w:bCs w:val="0"/>
              </w:rPr>
              <w:t>Dr Ratna Sohanpal (QMUL) Health Services Researcher with expertise in use of qualitative methods involved in the development and evaluation of complex interventions and interest in improving stakeholder participation in research and evidence-based health services offered in routine care using mixed-methods.</w:t>
            </w:r>
          </w:p>
          <w:p w:rsidRPr="00826BFB" w:rsidR="00826BFB" w:rsidP="00826BFB" w:rsidRDefault="00826BFB" w14:paraId="177B7655" w14:textId="77777777">
            <w:pPr>
              <w:rPr>
                <w:b w:val="0"/>
                <w:bCs w:val="0"/>
              </w:rPr>
            </w:pPr>
          </w:p>
          <w:p w:rsidR="00220D1C" w:rsidP="00826BFB" w:rsidRDefault="00826BFB" w14:paraId="5AED4EC0" w14:textId="3B1637BE">
            <w:r w:rsidRPr="00826BFB">
              <w:rPr>
                <w:b w:val="0"/>
                <w:bCs w:val="0"/>
              </w:rPr>
              <w:t>Professor Stephanie Taylor (QMUL) Professor of Public Health and Primary Care with expertise in complex interventions for chronic conditions directed at improving quality of life and reducing morbidity.</w:t>
            </w:r>
          </w:p>
          <w:p w:rsidR="006226C5" w:rsidP="00826BFB" w:rsidRDefault="006226C5" w14:paraId="686FF2AC" w14:textId="77777777">
            <w:pPr>
              <w:rPr>
                <w:rFonts w:asciiTheme="minorHAnsi" w:hAnsiTheme="minorHAnsi"/>
                <w:b w:val="0"/>
                <w:bCs w:val="0"/>
                <w:szCs w:val="24"/>
              </w:rPr>
            </w:pPr>
          </w:p>
          <w:p w:rsidRPr="00016AA1" w:rsidR="006226C5" w:rsidP="00016AA1" w:rsidRDefault="006226C5" w14:paraId="6CB4872B" w14:textId="020C4222">
            <w:pPr>
              <w:pStyle w:val="NormalWeb"/>
              <w:shd w:val="clear" w:color="auto" w:fill="FFFFFF"/>
              <w:spacing w:before="0" w:beforeAutospacing="0" w:after="0" w:afterAutospacing="0"/>
              <w:rPr>
                <w:rFonts w:asciiTheme="minorHAnsi" w:hAnsiTheme="minorHAnsi"/>
                <w:b w:val="0"/>
                <w:bCs w:val="0"/>
              </w:rPr>
            </w:pPr>
            <w:r w:rsidRPr="00016AA1">
              <w:rPr>
                <w:rFonts w:ascii="Corbel" w:hAnsi="Corbel"/>
                <w:b w:val="0"/>
                <w:bCs w:val="0"/>
              </w:rPr>
              <w:t xml:space="preserve">Dr </w:t>
            </w:r>
            <w:r w:rsidRPr="00016AA1">
              <w:rPr>
                <w:rFonts w:ascii="Corbel" w:hAnsi="Corbel"/>
                <w:b w:val="0"/>
                <w:bCs w:val="0"/>
                <w:color w:val="333333"/>
                <w:shd w:val="clear" w:color="auto" w:fill="FFFFFF"/>
              </w:rPr>
              <w:t xml:space="preserve">Patricia Schartau (UCL) </w:t>
            </w:r>
            <w:r w:rsidRPr="00016AA1">
              <w:rPr>
                <w:rFonts w:ascii="Corbel" w:hAnsi="Corbel"/>
                <w:b w:val="0"/>
                <w:bCs w:val="0"/>
                <w:color w:val="333333"/>
              </w:rPr>
              <w:t xml:space="preserve">Academic Clinical Lecturer in Primary Care, with expertise in primary care research, </w:t>
            </w:r>
            <w:r w:rsidRPr="00016AA1">
              <w:rPr>
                <w:rFonts w:ascii="Corbel" w:hAnsi="Corbel" w:cs="Arial"/>
                <w:b w:val="0"/>
                <w:bCs w:val="0"/>
                <w:color w:val="222222"/>
                <w:shd w:val="clear" w:color="auto" w:fill="FFFFFF"/>
              </w:rPr>
              <w:t>self-care, and digital health.</w:t>
            </w:r>
          </w:p>
          <w:p w:rsidRPr="00B6610D" w:rsidR="00220D1C" w:rsidP="00220D1C" w:rsidRDefault="00220D1C" w14:paraId="4976C3BE" w14:textId="74256DAC">
            <w:pPr>
              <w:pStyle w:val="ListParagraph"/>
              <w:ind w:left="306"/>
              <w:rPr>
                <w:rFonts w:asciiTheme="minorHAnsi" w:hAnsiTheme="minorHAnsi"/>
                <w:b w:val="0"/>
                <w:bCs w:val="0"/>
                <w:szCs w:val="24"/>
              </w:rPr>
            </w:pPr>
          </w:p>
        </w:tc>
      </w:tr>
      <w:tr w:rsidRPr="00323521" w:rsidR="00787EF3" w:rsidTr="4477EA85"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4477EA85"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826BFB" w:rsidR="00826BFB" w:rsidP="00826BFB" w:rsidRDefault="00826BFB" w14:paraId="6D01F8ED" w14:textId="77777777">
            <w:pPr>
              <w:rPr>
                <w:b w:val="0"/>
                <w:bCs w:val="0"/>
                <w:szCs w:val="24"/>
              </w:rPr>
            </w:pPr>
            <w:r w:rsidRPr="00826BFB">
              <w:rPr>
                <w:b w:val="0"/>
                <w:bCs w:val="0"/>
                <w:szCs w:val="24"/>
              </w:rPr>
              <w:t>There are excellent opportunities for collaboration and learning:</w:t>
            </w:r>
          </w:p>
          <w:p w:rsidRPr="00826BFB" w:rsidR="00826BFB" w:rsidP="00826BFB" w:rsidRDefault="00826BFB" w14:paraId="7FB79FBE" w14:textId="77777777">
            <w:pPr>
              <w:pStyle w:val="ListParagraph"/>
              <w:ind w:left="360"/>
              <w:rPr>
                <w:b w:val="0"/>
                <w:bCs w:val="0"/>
                <w:sz w:val="10"/>
                <w:szCs w:val="24"/>
              </w:rPr>
            </w:pPr>
          </w:p>
          <w:p w:rsidRPr="00826BFB" w:rsidR="00826BFB" w:rsidP="00826BFB" w:rsidRDefault="00826BFB" w14:paraId="427841C5" w14:textId="77777777">
            <w:pPr>
              <w:pStyle w:val="ListParagraph"/>
              <w:numPr>
                <w:ilvl w:val="0"/>
                <w:numId w:val="6"/>
              </w:numPr>
              <w:spacing w:line="256" w:lineRule="auto"/>
              <w:rPr>
                <w:b w:val="0"/>
                <w:bCs w:val="0"/>
                <w:szCs w:val="24"/>
              </w:rPr>
            </w:pPr>
            <w:r w:rsidRPr="00826BFB">
              <w:rPr>
                <w:b w:val="0"/>
                <w:bCs w:val="0"/>
                <w:szCs w:val="24"/>
              </w:rPr>
              <w:t xml:space="preserve">Leading multidisciplinary centres (QMUL &amp; UCL) conducting world leading primary care research </w:t>
            </w:r>
          </w:p>
          <w:p w:rsidRPr="00826BFB" w:rsidR="00826BFB" w:rsidP="00826BFB" w:rsidRDefault="00826BFB" w14:paraId="1A800540" w14:textId="77777777">
            <w:pPr>
              <w:pStyle w:val="ListParagraph"/>
              <w:numPr>
                <w:ilvl w:val="0"/>
                <w:numId w:val="6"/>
              </w:numPr>
              <w:spacing w:line="256" w:lineRule="auto"/>
              <w:rPr>
                <w:b w:val="0"/>
                <w:bCs w:val="0"/>
                <w:szCs w:val="24"/>
              </w:rPr>
            </w:pPr>
            <w:r w:rsidRPr="00826BFB">
              <w:rPr>
                <w:b w:val="0"/>
                <w:bCs w:val="0"/>
                <w:szCs w:val="24"/>
              </w:rPr>
              <w:t>NIHR School for Primary Care Research (national links)</w:t>
            </w:r>
          </w:p>
          <w:p w:rsidRPr="00016AA1" w:rsidR="00220D1C" w:rsidP="00C332A5" w:rsidRDefault="00826BFB" w14:paraId="50BCF822" w14:textId="7187CE8F">
            <w:pPr>
              <w:pStyle w:val="ListParagraph"/>
              <w:numPr>
                <w:ilvl w:val="0"/>
                <w:numId w:val="6"/>
              </w:numPr>
              <w:spacing w:line="256" w:lineRule="auto"/>
              <w:rPr>
                <w:rFonts w:asciiTheme="minorHAnsi" w:hAnsiTheme="minorHAnsi"/>
                <w:szCs w:val="24"/>
              </w:rPr>
            </w:pPr>
            <w:r w:rsidRPr="00016AA1">
              <w:rPr>
                <w:b w:val="0"/>
                <w:bCs w:val="0"/>
                <w:szCs w:val="24"/>
              </w:rPr>
              <w:t>Links with Diabetes UK and other organisations</w:t>
            </w:r>
          </w:p>
          <w:p w:rsidRPr="00DD21ED" w:rsidR="00220D1C" w:rsidP="00220D1C" w:rsidRDefault="00220D1C" w14:paraId="220F35E2" w14:textId="466CA32E">
            <w:pPr>
              <w:rPr>
                <w:rFonts w:asciiTheme="minorHAnsi" w:hAnsiTheme="minorHAnsi"/>
                <w:b w:val="0"/>
                <w:szCs w:val="24"/>
              </w:rPr>
            </w:pPr>
          </w:p>
        </w:tc>
      </w:tr>
      <w:tr w:rsidRPr="00323521" w:rsidR="00E0356E" w:rsidTr="4477EA85"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D21ED" w:rsidR="00E0356E" w:rsidRDefault="00E0356E" w14:paraId="7298EBB7" w14:textId="7777777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Pr="00323521" w:rsidR="00E0356E" w:rsidTr="4477EA85"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6226C5" w:rsidP="0037636D" w:rsidRDefault="001A33AE" w14:paraId="43BE0085" w14:textId="6747FDBC">
            <w:pPr>
              <w:rPr>
                <w:szCs w:val="24"/>
              </w:rPr>
            </w:pPr>
            <w:r w:rsidRPr="00826BFB">
              <w:rPr>
                <w:b w:val="0"/>
                <w:bCs w:val="0"/>
                <w:szCs w:val="24"/>
              </w:rPr>
              <w:t>The prevalence of type 2 diabetes</w:t>
            </w:r>
            <w:r w:rsidR="00016AA1">
              <w:rPr>
                <w:b w:val="0"/>
                <w:bCs w:val="0"/>
                <w:szCs w:val="24"/>
              </w:rPr>
              <w:t xml:space="preserve"> (T2DM)</w:t>
            </w:r>
            <w:r w:rsidRPr="00826BFB">
              <w:rPr>
                <w:b w:val="0"/>
                <w:bCs w:val="0"/>
                <w:szCs w:val="24"/>
              </w:rPr>
              <w:t>, traditionally considered a condition of mid-to-late adulthood, is increasing in younger adults (aged 18–39 years, inclusive)</w:t>
            </w:r>
            <w:r w:rsidRPr="00826BFB" w:rsidR="00BF758A">
              <w:rPr>
                <w:b w:val="0"/>
                <w:bCs w:val="0"/>
                <w:szCs w:val="24"/>
              </w:rPr>
              <w:t>.</w:t>
            </w:r>
            <w:r w:rsidRPr="00826BFB">
              <w:rPr>
                <w:b w:val="0"/>
                <w:bCs w:val="0"/>
                <w:szCs w:val="24"/>
              </w:rPr>
              <w:t xml:space="preserve"> It is estimated that these individuals with ‘early-onset’</w:t>
            </w:r>
            <w:r w:rsidR="00016AA1">
              <w:rPr>
                <w:b w:val="0"/>
                <w:bCs w:val="0"/>
                <w:szCs w:val="24"/>
              </w:rPr>
              <w:t xml:space="preserve"> T2DM</w:t>
            </w:r>
            <w:r w:rsidR="006226C5">
              <w:rPr>
                <w:b w:val="0"/>
                <w:bCs w:val="0"/>
                <w:szCs w:val="24"/>
              </w:rPr>
              <w:t xml:space="preserve"> </w:t>
            </w:r>
            <w:r w:rsidRPr="00826BFB">
              <w:rPr>
                <w:b w:val="0"/>
                <w:bCs w:val="0"/>
                <w:szCs w:val="24"/>
              </w:rPr>
              <w:t xml:space="preserve">now represent up to 15–20% of the adult </w:t>
            </w:r>
            <w:r w:rsidR="00016AA1">
              <w:rPr>
                <w:b w:val="0"/>
                <w:bCs w:val="0"/>
                <w:szCs w:val="24"/>
              </w:rPr>
              <w:t>T2DM</w:t>
            </w:r>
            <w:r w:rsidRPr="00826BFB">
              <w:rPr>
                <w:b w:val="0"/>
                <w:bCs w:val="0"/>
                <w:szCs w:val="24"/>
              </w:rPr>
              <w:t xml:space="preserve"> population worldwide.  </w:t>
            </w:r>
          </w:p>
          <w:p w:rsidR="006226C5" w:rsidP="0037636D" w:rsidRDefault="006226C5" w14:paraId="48DC8395" w14:textId="77777777">
            <w:pPr>
              <w:rPr>
                <w:szCs w:val="24"/>
              </w:rPr>
            </w:pPr>
          </w:p>
          <w:p w:rsidRPr="00016AA1" w:rsidR="006226C5" w:rsidP="00016AA1" w:rsidRDefault="006226C5" w14:paraId="2CE1AE8E" w14:textId="08FA6762">
            <w:pPr>
              <w:rPr>
                <w:b w:val="0"/>
                <w:bCs w:val="0"/>
              </w:rPr>
            </w:pPr>
            <w:r w:rsidRPr="00016AA1">
              <w:rPr>
                <w:b w:val="0"/>
                <w:bCs w:val="0"/>
              </w:rPr>
              <w:t>The impact of early onset T2DM is extensive. The individuals are likely to be obese, have a multigenerational family history of T2DM, lead a sedentary lifestyle, be of black or minority ethnic (BME) origin and come from a socially deprived group</w:t>
            </w:r>
            <w:r w:rsidR="00016AA1">
              <w:rPr>
                <w:b w:val="0"/>
                <w:bCs w:val="0"/>
              </w:rPr>
              <w:t xml:space="preserve">. </w:t>
            </w:r>
            <w:r w:rsidRPr="00016AA1">
              <w:rPr>
                <w:b w:val="0"/>
                <w:bCs w:val="0"/>
              </w:rPr>
              <w:t>They have a heightened risk of the premature development of microvascular and macrovascular complications, in addition to psychological morbidity, during their working life</w:t>
            </w:r>
            <w:r w:rsidR="00016AA1">
              <w:rPr>
                <w:b w:val="0"/>
                <w:bCs w:val="0"/>
              </w:rPr>
              <w:t>.</w:t>
            </w:r>
            <w:r w:rsidRPr="00016AA1">
              <w:rPr>
                <w:b w:val="0"/>
                <w:bCs w:val="0"/>
              </w:rPr>
              <w:t xml:space="preserve"> The impact on service delivery is also substantial with a need to recognize and cater for the complexity and specific needs of individuals with early onset T2DM</w:t>
            </w:r>
            <w:r w:rsidR="00016AA1">
              <w:rPr>
                <w:b w:val="0"/>
                <w:bCs w:val="0"/>
              </w:rPr>
              <w:t xml:space="preserve">. </w:t>
            </w:r>
            <w:r w:rsidRPr="00016AA1">
              <w:rPr>
                <w:b w:val="0"/>
                <w:bCs w:val="0"/>
              </w:rPr>
              <w:t>From a societal perspective, the costs are huge, with estimates suggesting that the direct and indirect cost of T2DM for 2010–2011 in the UK was approximately £21 billion. This is estimated to rise in real terms to £35.6 billion in 2035–2036</w:t>
            </w:r>
            <w:r w:rsidR="00016AA1">
              <w:rPr>
                <w:b w:val="0"/>
                <w:bCs w:val="0"/>
              </w:rPr>
              <w:t>.</w:t>
            </w:r>
          </w:p>
          <w:p w:rsidRPr="00016AA1" w:rsidR="006226C5" w:rsidP="00016AA1" w:rsidRDefault="006226C5" w14:paraId="34BD2B09" w14:textId="77777777">
            <w:pPr>
              <w:rPr>
                <w:b w:val="0"/>
                <w:bCs w:val="0"/>
              </w:rPr>
            </w:pPr>
          </w:p>
          <w:p w:rsidRPr="00826BFB" w:rsidR="00F96A3D" w:rsidP="00F96A3D" w:rsidRDefault="00016AA1" w14:paraId="73625193" w14:textId="2F455030">
            <w:pPr>
              <w:rPr>
                <w:szCs w:val="24"/>
              </w:rPr>
            </w:pPr>
            <w:r>
              <w:rPr>
                <w:b w:val="0"/>
                <w:bCs w:val="0"/>
              </w:rPr>
              <w:lastRenderedPageBreak/>
              <w:t>L</w:t>
            </w:r>
            <w:r w:rsidRPr="00016AA1">
              <w:rPr>
                <w:b w:val="0"/>
                <w:bCs w:val="0"/>
              </w:rPr>
              <w:t>ifestyle interventions to reduce weight and increase exercise are advocated for the management of T2DM and t</w:t>
            </w:r>
            <w:r>
              <w:rPr>
                <w:b w:val="0"/>
                <w:bCs w:val="0"/>
              </w:rPr>
              <w:t>o</w:t>
            </w:r>
            <w:r w:rsidRPr="00016AA1">
              <w:rPr>
                <w:b w:val="0"/>
                <w:bCs w:val="0"/>
              </w:rPr>
              <w:t xml:space="preserve"> reduce the risk of future T2DM related complications. </w:t>
            </w:r>
            <w:r w:rsidR="006226C5">
              <w:rPr>
                <w:b w:val="0"/>
                <w:bCs w:val="0"/>
                <w:szCs w:val="24"/>
              </w:rPr>
              <w:t>However, t</w:t>
            </w:r>
            <w:r w:rsidRPr="00826BFB" w:rsidR="0037636D">
              <w:rPr>
                <w:b w:val="0"/>
                <w:bCs w:val="0"/>
                <w:szCs w:val="24"/>
              </w:rPr>
              <w:t>here is a paucity of understanding about how self-management best be supported in this population</w:t>
            </w:r>
            <w:r w:rsidRPr="00826BFB" w:rsidR="00EC5FC7">
              <w:rPr>
                <w:b w:val="0"/>
                <w:bCs w:val="0"/>
                <w:szCs w:val="24"/>
              </w:rPr>
              <w:t xml:space="preserve">, with the views and perspectives of early onset individuals largely missing from the literature on the development, evaluation and implementation of self-management interventions for T2DM. </w:t>
            </w:r>
            <w:r w:rsidRPr="00826BFB" w:rsidR="00F96A3D">
              <w:rPr>
                <w:b w:val="0"/>
                <w:bCs w:val="0"/>
                <w:szCs w:val="24"/>
              </w:rPr>
              <w:t xml:space="preserve">Several studies outline that younger people with type 1 diabetes are less likely to engage with healthcare services and there is evidence this may also apply to those with early-onset type 2 diabetes. </w:t>
            </w:r>
          </w:p>
          <w:p w:rsidRPr="00826BFB" w:rsidR="00EC5FC7" w:rsidP="00F96A3D" w:rsidRDefault="00EC5FC7" w14:paraId="26F2BE11" w14:textId="77777777">
            <w:pPr>
              <w:rPr>
                <w:szCs w:val="24"/>
              </w:rPr>
            </w:pPr>
          </w:p>
          <w:p w:rsidRPr="00826BFB" w:rsidR="00EC5FC7" w:rsidP="00EC5FC7" w:rsidRDefault="00EC5FC7" w14:paraId="237F6BF4" w14:textId="77777777">
            <w:pPr>
              <w:rPr>
                <w:szCs w:val="24"/>
              </w:rPr>
            </w:pPr>
            <w:r w:rsidRPr="00826BFB">
              <w:rPr>
                <w:b w:val="0"/>
                <w:bCs w:val="0"/>
                <w:szCs w:val="24"/>
              </w:rPr>
              <w:t xml:space="preserve">It </w:t>
            </w:r>
            <w:r w:rsidRPr="00826BFB" w:rsidR="001621D4">
              <w:rPr>
                <w:b w:val="0"/>
                <w:bCs w:val="0"/>
                <w:szCs w:val="24"/>
              </w:rPr>
              <w:t>is suggested that there are unique challenges to engaging this group in self-ma</w:t>
            </w:r>
            <w:r w:rsidRPr="00826BFB">
              <w:rPr>
                <w:b w:val="0"/>
                <w:bCs w:val="0"/>
                <w:szCs w:val="24"/>
              </w:rPr>
              <w:t>nagement</w:t>
            </w:r>
            <w:r w:rsidRPr="00826BFB" w:rsidR="001621D4">
              <w:rPr>
                <w:b w:val="0"/>
                <w:bCs w:val="0"/>
                <w:szCs w:val="24"/>
              </w:rPr>
              <w:t xml:space="preserve"> </w:t>
            </w:r>
            <w:r w:rsidRPr="00826BFB">
              <w:rPr>
                <w:b w:val="0"/>
                <w:bCs w:val="0"/>
                <w:szCs w:val="24"/>
              </w:rPr>
              <w:t>interventions</w:t>
            </w:r>
            <w:r w:rsidRPr="00826BFB" w:rsidR="001621D4">
              <w:rPr>
                <w:b w:val="0"/>
                <w:bCs w:val="0"/>
                <w:szCs w:val="24"/>
              </w:rPr>
              <w:t xml:space="preserve">, thus the importance of recognising and addressing the distinct challenges in delivering healthcare to those with early-onset type 2 diabetes has been stressed. </w:t>
            </w:r>
            <w:r w:rsidRPr="00826BFB">
              <w:rPr>
                <w:b w:val="0"/>
                <w:bCs w:val="0"/>
                <w:szCs w:val="24"/>
              </w:rPr>
              <w:t xml:space="preserve">Self-management support delivered via digital platforms are likely to have appeal in this younger age group.  Furthermore, the use of newer digital mediums (including podcasts and social media) for health information and behaviour change support is increasing, especially in younger populations, offering potential novel ways to support self-management in this population.  </w:t>
            </w:r>
          </w:p>
          <w:p w:rsidRPr="00826BFB" w:rsidR="001621D4" w:rsidP="00EC5FC7" w:rsidRDefault="001621D4" w14:paraId="2FE3DA99" w14:textId="6A5D3060">
            <w:pPr>
              <w:rPr>
                <w:b w:val="0"/>
                <w:bCs w:val="0"/>
                <w:szCs w:val="24"/>
              </w:rPr>
            </w:pPr>
          </w:p>
          <w:p w:rsidRPr="00016AA1" w:rsidR="00826BFB" w:rsidP="00826BFB" w:rsidRDefault="00F96A3D" w14:paraId="58F20BB9" w14:textId="527F7331">
            <w:pPr>
              <w:rPr>
                <w:b w:val="0"/>
                <w:bCs w:val="0"/>
              </w:rPr>
            </w:pPr>
            <w:r w:rsidRPr="00016AA1">
              <w:rPr>
                <w:b w:val="0"/>
                <w:bCs w:val="0"/>
              </w:rPr>
              <w:t xml:space="preserve">The </w:t>
            </w:r>
            <w:r w:rsidRPr="00016AA1" w:rsidR="00826BFB">
              <w:rPr>
                <w:b w:val="0"/>
                <w:bCs w:val="0"/>
              </w:rPr>
              <w:t>proposed</w:t>
            </w:r>
            <w:r w:rsidRPr="00016AA1">
              <w:rPr>
                <w:b w:val="0"/>
                <w:bCs w:val="0"/>
              </w:rPr>
              <w:t xml:space="preserve"> PhD</w:t>
            </w:r>
            <w:r w:rsidRPr="00016AA1" w:rsidR="00826BFB">
              <w:rPr>
                <w:b w:val="0"/>
                <w:bCs w:val="0"/>
              </w:rPr>
              <w:t xml:space="preserve"> will</w:t>
            </w:r>
            <w:r w:rsidRPr="00016AA1">
              <w:rPr>
                <w:b w:val="0"/>
                <w:bCs w:val="0"/>
              </w:rPr>
              <w:t xml:space="preserve"> explore the role of self-management interventions</w:t>
            </w:r>
            <w:r w:rsidRPr="00016AA1" w:rsidR="00EC5FC7">
              <w:rPr>
                <w:b w:val="0"/>
                <w:bCs w:val="0"/>
              </w:rPr>
              <w:t>, with a particular focus on digital health interventions</w:t>
            </w:r>
            <w:r w:rsidRPr="00016AA1" w:rsidR="00016AA1">
              <w:rPr>
                <w:b w:val="0"/>
                <w:bCs w:val="0"/>
              </w:rPr>
              <w:t>,</w:t>
            </w:r>
            <w:r w:rsidRPr="00016AA1">
              <w:rPr>
                <w:b w:val="0"/>
                <w:bCs w:val="0"/>
              </w:rPr>
              <w:t xml:space="preserve"> for individuals with </w:t>
            </w:r>
            <w:r w:rsidRPr="00016AA1" w:rsidR="00016AA1">
              <w:rPr>
                <w:b w:val="0"/>
                <w:bCs w:val="0"/>
              </w:rPr>
              <w:t>early onset T2DM</w:t>
            </w:r>
            <w:r w:rsidRPr="00016AA1">
              <w:rPr>
                <w:b w:val="0"/>
                <w:bCs w:val="0"/>
              </w:rPr>
              <w:t xml:space="preserve">. </w:t>
            </w:r>
            <w:r w:rsidRPr="00016AA1" w:rsidR="00826BFB">
              <w:rPr>
                <w:b w:val="0"/>
                <w:bCs w:val="0"/>
              </w:rPr>
              <w:t xml:space="preserve">The overall aim will be to develop an evidence-base in this unresearched area, and produce outputs to inform future intervention development.  </w:t>
            </w:r>
          </w:p>
          <w:p w:rsidRPr="00826BFB" w:rsidR="00016AA1" w:rsidP="00826BFB" w:rsidRDefault="00016AA1" w14:paraId="2BA9F9E6" w14:textId="77777777"/>
          <w:p w:rsidRPr="00B02C9C" w:rsidR="00B02C9C" w:rsidP="00826BFB" w:rsidRDefault="00826BFB" w14:paraId="0C923938" w14:textId="46B63B5C">
            <w:pPr>
              <w:rPr>
                <w:rFonts w:asciiTheme="minorHAnsi" w:hAnsiTheme="minorHAnsi"/>
                <w:b w:val="0"/>
                <w:bCs w:val="0"/>
                <w:szCs w:val="24"/>
              </w:rPr>
            </w:pPr>
            <w:r w:rsidRPr="00B02C9C">
              <w:rPr>
                <w:rFonts w:asciiTheme="minorHAnsi" w:hAnsiTheme="minorHAnsi"/>
                <w:b w:val="0"/>
                <w:bCs w:val="0"/>
                <w:szCs w:val="24"/>
              </w:rPr>
              <w:t xml:space="preserve">Methods will include: a systematic review of </w:t>
            </w:r>
            <w:r w:rsidRPr="00B02C9C" w:rsidR="00B02C9C">
              <w:rPr>
                <w:rFonts w:asciiTheme="minorHAnsi" w:hAnsiTheme="minorHAnsi"/>
                <w:b w:val="0"/>
                <w:bCs w:val="0"/>
                <w:szCs w:val="24"/>
              </w:rPr>
              <w:t>interventions</w:t>
            </w:r>
            <w:r w:rsidRPr="00B02C9C">
              <w:rPr>
                <w:rFonts w:asciiTheme="minorHAnsi" w:hAnsiTheme="minorHAnsi"/>
                <w:b w:val="0"/>
                <w:bCs w:val="0"/>
                <w:szCs w:val="24"/>
              </w:rPr>
              <w:t xml:space="preserve"> to support self-</w:t>
            </w:r>
            <w:r w:rsidRPr="00B02C9C" w:rsidR="00B02C9C">
              <w:rPr>
                <w:rFonts w:asciiTheme="minorHAnsi" w:hAnsiTheme="minorHAnsi"/>
                <w:b w:val="0"/>
                <w:bCs w:val="0"/>
                <w:szCs w:val="24"/>
              </w:rPr>
              <w:t>management</w:t>
            </w:r>
            <w:r w:rsidRPr="00B02C9C">
              <w:rPr>
                <w:rFonts w:asciiTheme="minorHAnsi" w:hAnsiTheme="minorHAnsi"/>
                <w:b w:val="0"/>
                <w:bCs w:val="0"/>
                <w:szCs w:val="24"/>
              </w:rPr>
              <w:t xml:space="preserve"> of </w:t>
            </w:r>
            <w:r w:rsidRPr="00016AA1" w:rsidR="00016AA1">
              <w:rPr>
                <w:b w:val="0"/>
                <w:bCs w:val="0"/>
              </w:rPr>
              <w:t>early onset T2DM</w:t>
            </w:r>
            <w:r w:rsidRPr="00B02C9C">
              <w:rPr>
                <w:rFonts w:asciiTheme="minorHAnsi" w:hAnsiTheme="minorHAnsi"/>
                <w:b w:val="0"/>
                <w:bCs w:val="0"/>
                <w:szCs w:val="24"/>
              </w:rPr>
              <w:t xml:space="preserve">; a qualitative interview study with </w:t>
            </w:r>
            <w:r w:rsidRPr="00B02C9C" w:rsidR="00B02C9C">
              <w:rPr>
                <w:rFonts w:asciiTheme="minorHAnsi" w:hAnsiTheme="minorHAnsi"/>
                <w:b w:val="0"/>
                <w:bCs w:val="0"/>
                <w:szCs w:val="24"/>
              </w:rPr>
              <w:t xml:space="preserve">patients </w:t>
            </w:r>
            <w:r w:rsidRPr="00B02C9C">
              <w:rPr>
                <w:rFonts w:asciiTheme="minorHAnsi" w:hAnsiTheme="minorHAnsi"/>
                <w:b w:val="0"/>
                <w:bCs w:val="0"/>
                <w:szCs w:val="24"/>
              </w:rPr>
              <w:t xml:space="preserve">to examine in-depth the tools and support that is needed to support diabetes </w:t>
            </w:r>
            <w:r w:rsidRPr="00B02C9C" w:rsidR="00B02C9C">
              <w:rPr>
                <w:rFonts w:asciiTheme="minorHAnsi" w:hAnsiTheme="minorHAnsi"/>
                <w:b w:val="0"/>
                <w:bCs w:val="0"/>
                <w:szCs w:val="24"/>
              </w:rPr>
              <w:t>self-management</w:t>
            </w:r>
            <w:r w:rsidRPr="00B02C9C">
              <w:rPr>
                <w:rFonts w:asciiTheme="minorHAnsi" w:hAnsiTheme="minorHAnsi"/>
                <w:b w:val="0"/>
                <w:bCs w:val="0"/>
                <w:szCs w:val="24"/>
              </w:rPr>
              <w:t xml:space="preserve"> </w:t>
            </w:r>
            <w:r w:rsidRPr="00B02C9C" w:rsidR="00B02C9C">
              <w:rPr>
                <w:rFonts w:asciiTheme="minorHAnsi" w:hAnsiTheme="minorHAnsi"/>
                <w:b w:val="0"/>
                <w:bCs w:val="0"/>
                <w:szCs w:val="24"/>
              </w:rPr>
              <w:t xml:space="preserve">as well as the barriers and facilitators to self-management. </w:t>
            </w:r>
            <w:r w:rsidR="00B02C9C">
              <w:rPr>
                <w:rFonts w:asciiTheme="minorHAnsi" w:hAnsiTheme="minorHAnsi"/>
                <w:b w:val="0"/>
                <w:bCs w:val="0"/>
                <w:szCs w:val="24"/>
              </w:rPr>
              <w:t xml:space="preserve">Focus groups with patients to evaluate the suitability of existing digital self-management interventions and potential adaptations and optimisation. </w:t>
            </w:r>
          </w:p>
          <w:p w:rsidR="00B02C9C" w:rsidP="00826BFB" w:rsidRDefault="00B02C9C" w14:paraId="6BF87369" w14:textId="77777777">
            <w:pPr>
              <w:rPr>
                <w:rFonts w:asciiTheme="minorHAnsi" w:hAnsiTheme="minorHAnsi"/>
                <w:b w:val="0"/>
                <w:bCs w:val="0"/>
                <w:szCs w:val="24"/>
              </w:rPr>
            </w:pPr>
          </w:p>
          <w:p w:rsidRPr="00B02C9C" w:rsidR="00826BFB" w:rsidP="00826BFB" w:rsidRDefault="00826BFB" w14:paraId="4E8397B4" w14:textId="3397B6B1">
            <w:pPr>
              <w:rPr>
                <w:b w:val="0"/>
                <w:bCs w:val="0"/>
                <w:szCs w:val="24"/>
              </w:rPr>
            </w:pPr>
            <w:r w:rsidRPr="00B02C9C">
              <w:rPr>
                <w:rFonts w:asciiTheme="minorHAnsi" w:hAnsiTheme="minorHAnsi"/>
                <w:b w:val="0"/>
                <w:bCs w:val="0"/>
                <w:szCs w:val="24"/>
              </w:rPr>
              <w:t>We will work with the successful candidate to identify in more detail the focus of study</w:t>
            </w:r>
            <w:r w:rsidRPr="00B02C9C" w:rsidR="00B02C9C">
              <w:rPr>
                <w:rFonts w:asciiTheme="minorHAnsi" w:hAnsiTheme="minorHAnsi"/>
                <w:b w:val="0"/>
                <w:bCs w:val="0"/>
                <w:szCs w:val="24"/>
              </w:rPr>
              <w:t>.</w:t>
            </w:r>
          </w:p>
        </w:tc>
      </w:tr>
      <w:tr w:rsidRPr="00323521" w:rsidR="002F31FE" w:rsidTr="4477EA85" w14:paraId="0540F925"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F31FE" w:rsidR="002F31FE" w:rsidP="002F31FE" w:rsidRDefault="002F31FE" w14:paraId="22467D48" w14:textId="17780CF5">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Pr="00323521" w:rsidR="00E0356E" w:rsidTr="4477EA85"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P="2BBE1ED4" w:rsidRDefault="00E0356E" w14:paraId="1DF09AD2" w14:textId="5B7D9B0F">
            <w:pPr>
              <w:pStyle w:val="Normal"/>
              <w:rPr>
                <w:rFonts w:ascii="Calibri" w:hAnsi="Calibri" w:asciiTheme="minorAscii" w:hAnsiTheme="minorAscii"/>
                <w:color w:val="2E74B5" w:themeColor="accent1" w:themeTint="FF" w:themeShade="BF"/>
                <w:sz w:val="28"/>
                <w:szCs w:val="28"/>
              </w:rPr>
            </w:pPr>
          </w:p>
          <w:p w:rsidRPr="00323521" w:rsidR="00E0356E" w:rsidP="2BBE1ED4" w:rsidRDefault="00E0356E" w14:paraId="59E4D9FD" w14:textId="67240B5D">
            <w:pPr>
              <w:pStyle w:val="Normal"/>
              <w:rPr>
                <w:rFonts w:ascii="Calibri" w:hAnsi="Calibri" w:asciiTheme="minorAscii" w:hAnsiTheme="minorAscii"/>
              </w:rPr>
            </w:pPr>
            <w:r w:rsidRPr="2BBE1ED4" w:rsidR="00E0356E">
              <w:rPr>
                <w:rFonts w:ascii="Calibri" w:hAnsi="Calibri" w:asciiTheme="minorAscii" w:hAnsiTheme="minorAscii"/>
                <w:color w:val="2E74B5" w:themeColor="accent1" w:themeTint="FF" w:themeShade="BF"/>
                <w:sz w:val="28"/>
                <w:szCs w:val="28"/>
              </w:rPr>
              <w:t xml:space="preserve">Training </w:t>
            </w:r>
            <w:r w:rsidRPr="2BBE1ED4" w:rsidR="002F31FE">
              <w:rPr>
                <w:rFonts w:ascii="Calibri" w:hAnsi="Calibri" w:asciiTheme="minorAscii" w:hAnsiTheme="minorAscii"/>
                <w:color w:val="2E74B5" w:themeColor="accent1" w:themeTint="FF" w:themeShade="BF"/>
                <w:sz w:val="28"/>
                <w:szCs w:val="28"/>
              </w:rPr>
              <w:t>and development provision by host</w:t>
            </w:r>
            <w:r w:rsidRPr="2BBE1ED4" w:rsidR="00E0356E">
              <w:rPr>
                <w:rFonts w:ascii="Calibri" w:hAnsi="Calibri" w:asciiTheme="minorAscii" w:hAnsiTheme="minorAscii"/>
                <w:color w:val="2E74B5" w:themeColor="accent1" w:themeTint="FF" w:themeShade="BF"/>
                <w:sz w:val="28"/>
                <w:szCs w:val="28"/>
              </w:rPr>
              <w:t>:</w:t>
            </w:r>
          </w:p>
        </w:tc>
      </w:tr>
      <w:tr w:rsidRPr="00323521" w:rsidR="00E0356E" w:rsidTr="4477EA85"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74ACB" w:rsidP="00B32C43" w:rsidRDefault="002B0282" w14:paraId="5BB16FE4" w14:textId="7A2D5C0C">
            <w:pPr>
              <w:pStyle w:val="BodyText2"/>
              <w:tabs>
                <w:tab w:val="clear" w:pos="720"/>
              </w:tabs>
              <w:jc w:val="both"/>
              <w:rPr>
                <w:rFonts w:cs="Arial" w:asciiTheme="minorHAnsi" w:hAnsiTheme="minorHAnsi"/>
                <w:b/>
                <w:bCs w:val="0"/>
                <w:i/>
                <w:sz w:val="24"/>
                <w:szCs w:val="24"/>
              </w:rPr>
            </w:pPr>
            <w:r w:rsidRPr="00323521">
              <w:rPr>
                <w:rFonts w:cs="Arial" w:asciiTheme="minorHAnsi" w:hAnsiTheme="minorHAnsi"/>
                <w:i/>
                <w:sz w:val="24"/>
                <w:szCs w:val="24"/>
              </w:rPr>
              <w:t>Formal training:</w:t>
            </w:r>
          </w:p>
          <w:p w:rsidRPr="00016AA1" w:rsidR="00B02C9C" w:rsidP="00B02C9C" w:rsidRDefault="00B02C9C" w14:paraId="4DA18462" w14:textId="77777777">
            <w:pPr>
              <w:rPr>
                <w:b w:val="0"/>
                <w:bCs w:val="0"/>
              </w:rPr>
            </w:pPr>
            <w:r w:rsidRPr="00016AA1">
              <w:rPr>
                <w:b w:val="0"/>
                <w:bCs w:val="0"/>
              </w:rPr>
              <w:t xml:space="preserve">A wealth of training opportunities exist for PhD candidates at QMUL.  Details of training can be accessed: </w:t>
            </w:r>
            <w:hyperlink w:history="1" r:id="rId8">
              <w:r w:rsidRPr="00016AA1">
                <w:rPr>
                  <w:rStyle w:val="Hyperlink"/>
                  <w:b w:val="0"/>
                  <w:bCs w:val="0"/>
                </w:rPr>
                <w:t>https://www.qmul.ac.uk/doctoralcollege/phd-students/training/</w:t>
              </w:r>
            </w:hyperlink>
          </w:p>
          <w:p w:rsidRPr="00323521" w:rsidR="00E0356E" w:rsidP="00B02C9C" w:rsidRDefault="00B02C9C" w14:paraId="411E72CB" w14:textId="01976394">
            <w:pPr>
              <w:spacing w:after="160" w:line="259" w:lineRule="auto"/>
              <w:rPr>
                <w:rFonts w:asciiTheme="minorHAnsi" w:hAnsiTheme="minorHAnsi"/>
                <w:szCs w:val="24"/>
              </w:rPr>
            </w:pPr>
            <w:r w:rsidRPr="00016AA1">
              <w:rPr>
                <w:b w:val="0"/>
                <w:bCs w:val="0"/>
              </w:rPr>
              <w:t>Bespoke training specific to the candidate needs and professional development will be identified, this may include for example, training in undertaking systematic reviews and  qualitative research methods.</w:t>
            </w:r>
            <w:r w:rsidRPr="00323521" w:rsidR="002B0282">
              <w:rPr>
                <w:rFonts w:asciiTheme="minorHAnsi" w:hAnsiTheme="minorHAnsi"/>
                <w:szCs w:val="24"/>
              </w:rPr>
              <w:t xml:space="preserve"> </w:t>
            </w:r>
          </w:p>
        </w:tc>
      </w:tr>
      <w:tr w:rsidRPr="00323521" w:rsidR="00EA7C68" w:rsidTr="4477EA85"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EA7C68" w:rsidP="00B32C43" w:rsidRDefault="00EA7C68" w14:paraId="40483867" w14:textId="77777777">
            <w:pPr>
              <w:pStyle w:val="BodyText2"/>
              <w:tabs>
                <w:tab w:val="clear" w:pos="720"/>
              </w:tabs>
              <w:jc w:val="both"/>
              <w:rPr>
                <w:rFonts w:cs="Arial" w:asciiTheme="minorHAnsi" w:hAnsiTheme="minorHAnsi"/>
                <w:b/>
                <w:bCs w:val="0"/>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B02C9C" w:rsidR="00B02C9C" w:rsidP="00B02C9C" w:rsidRDefault="00B02C9C" w14:paraId="025B53E3" w14:textId="5B578D60">
            <w:pPr>
              <w:pStyle w:val="BodyText2"/>
              <w:tabs>
                <w:tab w:val="clear" w:pos="720"/>
              </w:tabs>
              <w:spacing w:after="120"/>
              <w:jc w:val="both"/>
              <w:rPr>
                <w:rFonts w:cs="Arial" w:asciiTheme="minorHAnsi" w:hAnsiTheme="minorHAnsi"/>
                <w:sz w:val="24"/>
                <w:szCs w:val="24"/>
              </w:rPr>
            </w:pPr>
            <w:r w:rsidRPr="00B02C9C">
              <w:rPr>
                <w:rFonts w:cs="Arial" w:asciiTheme="minorHAnsi" w:hAnsiTheme="minorHAnsi"/>
                <w:iCs/>
                <w:sz w:val="24"/>
                <w:szCs w:val="24"/>
              </w:rPr>
              <w:t xml:space="preserve">Successful candidates will be encouraged and supported to take up informal training opportunities such as attendance at workshops and seminars across the University and school. </w:t>
            </w:r>
          </w:p>
          <w:p w:rsidRPr="00915498" w:rsidR="00EA7C68" w:rsidP="00B32C43" w:rsidRDefault="00EA7C68" w14:paraId="1A7365FA" w14:textId="6251EEED">
            <w:pPr>
              <w:pStyle w:val="BodyText2"/>
              <w:tabs>
                <w:tab w:val="clear" w:pos="720"/>
              </w:tabs>
              <w:jc w:val="both"/>
              <w:rPr>
                <w:rFonts w:cs="Arial" w:asciiTheme="minorHAnsi" w:hAnsiTheme="minorHAnsi"/>
                <w:iCs/>
                <w:sz w:val="24"/>
                <w:szCs w:val="24"/>
              </w:rPr>
            </w:pPr>
          </w:p>
        </w:tc>
      </w:tr>
      <w:tr w:rsidRPr="00323521" w:rsidR="00EA7C68" w:rsidTr="4477EA85"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52F2F" w:rsidP="00B32C43" w:rsidRDefault="00EA7C68" w14:paraId="53ED2B2F" w14:textId="77777777">
            <w:pPr>
              <w:pStyle w:val="BodyText2"/>
              <w:tabs>
                <w:tab w:val="clear" w:pos="720"/>
              </w:tabs>
              <w:jc w:val="both"/>
              <w:rPr>
                <w:rFonts w:cs="Arial" w:asciiTheme="minorHAnsi" w:hAnsiTheme="minorHAnsi"/>
                <w:b/>
                <w:bCs w:val="0"/>
                <w:iCs/>
                <w:sz w:val="24"/>
                <w:szCs w:val="24"/>
              </w:rPr>
            </w:pPr>
            <w:r w:rsidRPr="00323521">
              <w:rPr>
                <w:rFonts w:cs="Arial" w:asciiTheme="minorHAnsi" w:hAnsiTheme="minorHAnsi"/>
                <w:i/>
                <w:sz w:val="24"/>
                <w:szCs w:val="24"/>
              </w:rPr>
              <w:t>PPIE</w:t>
            </w:r>
            <w:r w:rsidRPr="00852F2F">
              <w:rPr>
                <w:rFonts w:cs="Arial" w:asciiTheme="minorHAnsi" w:hAnsiTheme="minorHAnsi"/>
                <w:iCs/>
                <w:sz w:val="24"/>
                <w:szCs w:val="24"/>
              </w:rPr>
              <w:t xml:space="preserve">: </w:t>
            </w:r>
          </w:p>
          <w:p w:rsidR="00B02C9C" w:rsidP="00B32C43" w:rsidRDefault="00B02C9C" w14:paraId="0FD3DC3D" w14:textId="25F8BB1F">
            <w:pPr>
              <w:pStyle w:val="BodyText2"/>
              <w:tabs>
                <w:tab w:val="clear" w:pos="720"/>
              </w:tabs>
              <w:jc w:val="both"/>
              <w:rPr>
                <w:rFonts w:cs="Arial" w:asciiTheme="minorHAnsi" w:hAnsiTheme="minorHAnsi"/>
                <w:b/>
                <w:bCs w:val="0"/>
                <w:iCs/>
                <w:sz w:val="24"/>
                <w:szCs w:val="24"/>
              </w:rPr>
            </w:pPr>
            <w:r>
              <w:rPr>
                <w:rFonts w:asciiTheme="minorHAnsi" w:hAnsiTheme="minorHAnsi"/>
                <w:iCs/>
                <w:szCs w:val="24"/>
              </w:rPr>
              <w:t>The supervisory team have established PPIE networks which can be drawn upon to provide input into the PhD, and the candidate will also be encouraged and supported to establish new links. There are many PPIE training opportunities at QMUL: https://www.qmul.ac.uk/publicengagement/support/training/</w:t>
            </w:r>
          </w:p>
          <w:p w:rsidRPr="006F719E" w:rsidR="00EA7C68" w:rsidP="00B32C43" w:rsidRDefault="00EA7C68" w14:paraId="48977F4E" w14:textId="0D86B7EB">
            <w:pPr>
              <w:pStyle w:val="BodyText2"/>
              <w:tabs>
                <w:tab w:val="clear" w:pos="720"/>
              </w:tabs>
              <w:jc w:val="both"/>
              <w:rPr>
                <w:rFonts w:cs="Arial" w:asciiTheme="minorHAnsi" w:hAnsiTheme="minorHAnsi"/>
                <w:iCs/>
                <w:sz w:val="24"/>
                <w:szCs w:val="24"/>
              </w:rPr>
            </w:pPr>
          </w:p>
        </w:tc>
      </w:tr>
    </w:tbl>
    <w:p w:rsidRPr="00323521" w:rsidR="00E0356E" w:rsidP="00C07FA2" w:rsidRDefault="00E0356E" w14:paraId="0C875D8F" w14:textId="77777777">
      <w:pPr>
        <w:rPr>
          <w:rFonts w:asciiTheme="minorHAnsi" w:hAnsiTheme="minorHAnsi"/>
          <w:szCs w:val="24"/>
        </w:rPr>
      </w:pPr>
    </w:p>
    <w:sectPr w:rsidRPr="00323521" w:rsidR="00E0356E" w:rsidSect="00EA7C68">
      <w:headerReference w:type="default" r:id="rId9"/>
      <w:footerReference w:type="default" r:id="rId10"/>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93D" w:rsidP="008A5DEB" w:rsidRDefault="0057093D" w14:paraId="633FCAD8" w14:textId="77777777">
      <w:pPr>
        <w:spacing w:after="0" w:line="240" w:lineRule="auto"/>
      </w:pPr>
      <w:r>
        <w:separator/>
      </w:r>
    </w:p>
  </w:endnote>
  <w:endnote w:type="continuationSeparator" w:id="0">
    <w:p w:rsidR="0057093D" w:rsidP="008A5DEB" w:rsidRDefault="0057093D" w14:paraId="6EF618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93D" w:rsidP="008A5DEB" w:rsidRDefault="0057093D" w14:paraId="1DCE16B9" w14:textId="77777777">
      <w:pPr>
        <w:spacing w:after="0" w:line="240" w:lineRule="auto"/>
      </w:pPr>
      <w:r>
        <w:separator/>
      </w:r>
    </w:p>
  </w:footnote>
  <w:footnote w:type="continuationSeparator" w:id="0">
    <w:p w:rsidR="0057093D" w:rsidP="008A5DEB" w:rsidRDefault="0057093D" w14:paraId="72ABCD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18668F63">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4174C77"/>
    <w:multiLevelType w:val="hybridMultilevel"/>
    <w:tmpl w:val="62B649E2"/>
    <w:lvl w:ilvl="0" w:tplc="08090001">
      <w:start w:val="1"/>
      <w:numFmt w:val="bullet"/>
      <w:lvlText w:val=""/>
      <w:lvlJc w:val="left"/>
      <w:pPr>
        <w:ind w:left="1130" w:hanging="360"/>
      </w:pPr>
      <w:rPr>
        <w:rFonts w:hint="default" w:ascii="Symbol" w:hAnsi="Symbol"/>
      </w:rPr>
    </w:lvl>
    <w:lvl w:ilvl="1" w:tplc="08090003">
      <w:start w:val="1"/>
      <w:numFmt w:val="bullet"/>
      <w:lvlText w:val="o"/>
      <w:lvlJc w:val="left"/>
      <w:pPr>
        <w:ind w:left="1850" w:hanging="360"/>
      </w:pPr>
      <w:rPr>
        <w:rFonts w:hint="default" w:ascii="Courier New" w:hAnsi="Courier New" w:cs="Courier New"/>
      </w:rPr>
    </w:lvl>
    <w:lvl w:ilvl="2" w:tplc="08090005">
      <w:start w:val="1"/>
      <w:numFmt w:val="bullet"/>
      <w:lvlText w:val=""/>
      <w:lvlJc w:val="left"/>
      <w:pPr>
        <w:ind w:left="2570" w:hanging="360"/>
      </w:pPr>
      <w:rPr>
        <w:rFonts w:hint="default" w:ascii="Wingdings" w:hAnsi="Wingdings"/>
      </w:rPr>
    </w:lvl>
    <w:lvl w:ilvl="3" w:tplc="08090001">
      <w:start w:val="1"/>
      <w:numFmt w:val="bullet"/>
      <w:lvlText w:val=""/>
      <w:lvlJc w:val="left"/>
      <w:pPr>
        <w:ind w:left="3290" w:hanging="360"/>
      </w:pPr>
      <w:rPr>
        <w:rFonts w:hint="default" w:ascii="Symbol" w:hAnsi="Symbol"/>
      </w:rPr>
    </w:lvl>
    <w:lvl w:ilvl="4" w:tplc="08090003">
      <w:start w:val="1"/>
      <w:numFmt w:val="bullet"/>
      <w:lvlText w:val="o"/>
      <w:lvlJc w:val="left"/>
      <w:pPr>
        <w:ind w:left="4010" w:hanging="360"/>
      </w:pPr>
      <w:rPr>
        <w:rFonts w:hint="default" w:ascii="Courier New" w:hAnsi="Courier New" w:cs="Courier New"/>
      </w:rPr>
    </w:lvl>
    <w:lvl w:ilvl="5" w:tplc="08090005">
      <w:start w:val="1"/>
      <w:numFmt w:val="bullet"/>
      <w:lvlText w:val=""/>
      <w:lvlJc w:val="left"/>
      <w:pPr>
        <w:ind w:left="4730" w:hanging="360"/>
      </w:pPr>
      <w:rPr>
        <w:rFonts w:hint="default" w:ascii="Wingdings" w:hAnsi="Wingdings"/>
      </w:rPr>
    </w:lvl>
    <w:lvl w:ilvl="6" w:tplc="08090001">
      <w:start w:val="1"/>
      <w:numFmt w:val="bullet"/>
      <w:lvlText w:val=""/>
      <w:lvlJc w:val="left"/>
      <w:pPr>
        <w:ind w:left="5450" w:hanging="360"/>
      </w:pPr>
      <w:rPr>
        <w:rFonts w:hint="default" w:ascii="Symbol" w:hAnsi="Symbol"/>
      </w:rPr>
    </w:lvl>
    <w:lvl w:ilvl="7" w:tplc="08090003">
      <w:start w:val="1"/>
      <w:numFmt w:val="bullet"/>
      <w:lvlText w:val="o"/>
      <w:lvlJc w:val="left"/>
      <w:pPr>
        <w:ind w:left="6170" w:hanging="360"/>
      </w:pPr>
      <w:rPr>
        <w:rFonts w:hint="default" w:ascii="Courier New" w:hAnsi="Courier New" w:cs="Courier New"/>
      </w:rPr>
    </w:lvl>
    <w:lvl w:ilvl="8" w:tplc="08090005">
      <w:start w:val="1"/>
      <w:numFmt w:val="bullet"/>
      <w:lvlText w:val=""/>
      <w:lvlJc w:val="left"/>
      <w:pPr>
        <w:ind w:left="6890" w:hanging="360"/>
      </w:pPr>
      <w:rPr>
        <w:rFonts w:hint="default" w:ascii="Wingdings" w:hAnsi="Wingdings"/>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64805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6AA1"/>
    <w:rsid w:val="00026DA0"/>
    <w:rsid w:val="00071DC2"/>
    <w:rsid w:val="0009232A"/>
    <w:rsid w:val="0009688E"/>
    <w:rsid w:val="000B7F1F"/>
    <w:rsid w:val="000D55BF"/>
    <w:rsid w:val="000D55F7"/>
    <w:rsid w:val="00124198"/>
    <w:rsid w:val="00140508"/>
    <w:rsid w:val="001621D4"/>
    <w:rsid w:val="00180A1A"/>
    <w:rsid w:val="001866E9"/>
    <w:rsid w:val="001A33AE"/>
    <w:rsid w:val="001D693B"/>
    <w:rsid w:val="001E0940"/>
    <w:rsid w:val="00220D1C"/>
    <w:rsid w:val="002304B1"/>
    <w:rsid w:val="00244693"/>
    <w:rsid w:val="00274ACB"/>
    <w:rsid w:val="002A1B47"/>
    <w:rsid w:val="002B0282"/>
    <w:rsid w:val="002E517D"/>
    <w:rsid w:val="002F31FE"/>
    <w:rsid w:val="00323521"/>
    <w:rsid w:val="00336555"/>
    <w:rsid w:val="00362B4E"/>
    <w:rsid w:val="0037636D"/>
    <w:rsid w:val="0047180B"/>
    <w:rsid w:val="0047474B"/>
    <w:rsid w:val="004B6725"/>
    <w:rsid w:val="004C1191"/>
    <w:rsid w:val="004E3BC1"/>
    <w:rsid w:val="00503492"/>
    <w:rsid w:val="005053DF"/>
    <w:rsid w:val="00515545"/>
    <w:rsid w:val="00515863"/>
    <w:rsid w:val="00531E4D"/>
    <w:rsid w:val="00540F80"/>
    <w:rsid w:val="0057093D"/>
    <w:rsid w:val="00587E36"/>
    <w:rsid w:val="005B49E8"/>
    <w:rsid w:val="005C15ED"/>
    <w:rsid w:val="005C4CA2"/>
    <w:rsid w:val="005C7BA0"/>
    <w:rsid w:val="005F1146"/>
    <w:rsid w:val="005F7315"/>
    <w:rsid w:val="00616960"/>
    <w:rsid w:val="006226C5"/>
    <w:rsid w:val="00630148"/>
    <w:rsid w:val="006C6926"/>
    <w:rsid w:val="006F719E"/>
    <w:rsid w:val="00703D6A"/>
    <w:rsid w:val="00713AE1"/>
    <w:rsid w:val="00737E94"/>
    <w:rsid w:val="00737F96"/>
    <w:rsid w:val="00741777"/>
    <w:rsid w:val="00741D92"/>
    <w:rsid w:val="00744D9E"/>
    <w:rsid w:val="00747A0E"/>
    <w:rsid w:val="0075747A"/>
    <w:rsid w:val="00774B9D"/>
    <w:rsid w:val="007769D2"/>
    <w:rsid w:val="00787EF3"/>
    <w:rsid w:val="007B2596"/>
    <w:rsid w:val="007E11EC"/>
    <w:rsid w:val="008245A9"/>
    <w:rsid w:val="00826BFB"/>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B098C"/>
    <w:rsid w:val="009C4BA9"/>
    <w:rsid w:val="009D734F"/>
    <w:rsid w:val="009F24DA"/>
    <w:rsid w:val="009F78EF"/>
    <w:rsid w:val="00A16F3D"/>
    <w:rsid w:val="00A23D70"/>
    <w:rsid w:val="00A87625"/>
    <w:rsid w:val="00AA2D17"/>
    <w:rsid w:val="00AC5D34"/>
    <w:rsid w:val="00AC69F6"/>
    <w:rsid w:val="00B02C9C"/>
    <w:rsid w:val="00B22CB1"/>
    <w:rsid w:val="00B307D0"/>
    <w:rsid w:val="00B32C43"/>
    <w:rsid w:val="00B6610D"/>
    <w:rsid w:val="00BE4A79"/>
    <w:rsid w:val="00BF758A"/>
    <w:rsid w:val="00C07FA2"/>
    <w:rsid w:val="00C11230"/>
    <w:rsid w:val="00C20B6D"/>
    <w:rsid w:val="00C258FF"/>
    <w:rsid w:val="00C27AF5"/>
    <w:rsid w:val="00C5012C"/>
    <w:rsid w:val="00C61C47"/>
    <w:rsid w:val="00C6532A"/>
    <w:rsid w:val="00C971CE"/>
    <w:rsid w:val="00CD249B"/>
    <w:rsid w:val="00CF3E43"/>
    <w:rsid w:val="00D60AB7"/>
    <w:rsid w:val="00D82FA5"/>
    <w:rsid w:val="00D863E1"/>
    <w:rsid w:val="00DB5AB9"/>
    <w:rsid w:val="00DC295E"/>
    <w:rsid w:val="00DC30E2"/>
    <w:rsid w:val="00DD21ED"/>
    <w:rsid w:val="00DD4BC9"/>
    <w:rsid w:val="00DE64A4"/>
    <w:rsid w:val="00E00E08"/>
    <w:rsid w:val="00E0356E"/>
    <w:rsid w:val="00E10084"/>
    <w:rsid w:val="00E72B42"/>
    <w:rsid w:val="00EA7C68"/>
    <w:rsid w:val="00EC5FC7"/>
    <w:rsid w:val="00EC6D60"/>
    <w:rsid w:val="00ED3CFA"/>
    <w:rsid w:val="00EE4F53"/>
    <w:rsid w:val="00EE7184"/>
    <w:rsid w:val="00EF0212"/>
    <w:rsid w:val="00F36BC7"/>
    <w:rsid w:val="00F96A3D"/>
    <w:rsid w:val="00FA7566"/>
    <w:rsid w:val="00FB28B4"/>
    <w:rsid w:val="00FE3ED6"/>
    <w:rsid w:val="00FF6AEA"/>
    <w:rsid w:val="26EA272D"/>
    <w:rsid w:val="2BBE1ED4"/>
    <w:rsid w:val="4477E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eading1Char" w:customStyle="1">
    <w:name w:val="Heading 1 Char"/>
    <w:basedOn w:val="DefaultParagraphFont"/>
    <w:link w:val="Heading1"/>
    <w:uiPriority w:val="9"/>
    <w:rsid w:val="0012419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styleId="CommentTextChar" w:customStyle="1">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styleId="CommentSubjectChar" w:customStyle="1">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styleId="Emphasis">
    <w:name w:val="Emphasis"/>
    <w:basedOn w:val="DefaultParagraphFont"/>
    <w:uiPriority w:val="20"/>
    <w:qFormat/>
    <w:rsid w:val="00622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72646340">
      <w:bodyDiv w:val="1"/>
      <w:marLeft w:val="0"/>
      <w:marRight w:val="0"/>
      <w:marTop w:val="0"/>
      <w:marBottom w:val="0"/>
      <w:divBdr>
        <w:top w:val="none" w:sz="0" w:space="0" w:color="auto"/>
        <w:left w:val="none" w:sz="0" w:space="0" w:color="auto"/>
        <w:bottom w:val="none" w:sz="0" w:space="0" w:color="auto"/>
        <w:right w:val="none" w:sz="0" w:space="0" w:color="auto"/>
      </w:divBdr>
    </w:div>
    <w:div w:id="487326506">
      <w:bodyDiv w:val="1"/>
      <w:marLeft w:val="0"/>
      <w:marRight w:val="0"/>
      <w:marTop w:val="0"/>
      <w:marBottom w:val="0"/>
      <w:divBdr>
        <w:top w:val="none" w:sz="0" w:space="0" w:color="auto"/>
        <w:left w:val="none" w:sz="0" w:space="0" w:color="auto"/>
        <w:bottom w:val="none" w:sz="0" w:space="0" w:color="auto"/>
        <w:right w:val="none" w:sz="0" w:space="0" w:color="auto"/>
      </w:divBdr>
    </w:div>
    <w:div w:id="508787522">
      <w:bodyDiv w:val="1"/>
      <w:marLeft w:val="0"/>
      <w:marRight w:val="0"/>
      <w:marTop w:val="0"/>
      <w:marBottom w:val="0"/>
      <w:divBdr>
        <w:top w:val="none" w:sz="0" w:space="0" w:color="auto"/>
        <w:left w:val="none" w:sz="0" w:space="0" w:color="auto"/>
        <w:bottom w:val="none" w:sz="0" w:space="0" w:color="auto"/>
        <w:right w:val="none" w:sz="0" w:space="0" w:color="auto"/>
      </w:divBdr>
    </w:div>
    <w:div w:id="601761109">
      <w:bodyDiv w:val="1"/>
      <w:marLeft w:val="0"/>
      <w:marRight w:val="0"/>
      <w:marTop w:val="0"/>
      <w:marBottom w:val="0"/>
      <w:divBdr>
        <w:top w:val="none" w:sz="0" w:space="0" w:color="auto"/>
        <w:left w:val="none" w:sz="0" w:space="0" w:color="auto"/>
        <w:bottom w:val="none" w:sz="0" w:space="0" w:color="auto"/>
        <w:right w:val="none" w:sz="0" w:space="0" w:color="auto"/>
      </w:divBdr>
    </w:div>
    <w:div w:id="654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qmul.ac.uk/doctoralcollege/phd-students/trainin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416B8"/>
    <w:rsid w:val="002D5D4E"/>
    <w:rsid w:val="002F3C45"/>
    <w:rsid w:val="003E2CE9"/>
    <w:rsid w:val="005E6D53"/>
    <w:rsid w:val="005F1D88"/>
    <w:rsid w:val="00607F77"/>
    <w:rsid w:val="009213BD"/>
    <w:rsid w:val="009B098C"/>
    <w:rsid w:val="00CC5D3D"/>
    <w:rsid w:val="00D639B8"/>
    <w:rsid w:val="00E469B2"/>
    <w:rsid w:val="00F9515B"/>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31F0BA27-E0A6-4272-87CA-36CC1C3F43FF}"/>
</file>

<file path=customXml/itemProps3.xml><?xml version="1.0" encoding="utf-8"?>
<ds:datastoreItem xmlns:ds="http://schemas.openxmlformats.org/officeDocument/2006/customXml" ds:itemID="{F3996FBF-1938-4A2F-B12F-4C88A7F41860}"/>
</file>

<file path=customXml/itemProps4.xml><?xml version="1.0" encoding="utf-8"?>
<ds:datastoreItem xmlns:ds="http://schemas.openxmlformats.org/officeDocument/2006/customXml" ds:itemID="{8493EFBD-1F79-433B-B744-C6509B2385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Christina Farrall</lastModifiedBy>
  <revision>4</revision>
  <lastPrinted>2022-01-11T06:49:00.0000000Z</lastPrinted>
  <dcterms:created xsi:type="dcterms:W3CDTF">2023-08-09T09:05:00.0000000Z</dcterms:created>
  <dcterms:modified xsi:type="dcterms:W3CDTF">2023-08-17T14:17:33.6729850Z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