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D15E" w14:textId="77777777" w:rsidR="00CE7F6C" w:rsidRDefault="00CE7F6C" w:rsidP="00ED1CC1">
      <w:pPr>
        <w:spacing w:line="276" w:lineRule="auto"/>
        <w:jc w:val="center"/>
        <w:rPr>
          <w:b/>
          <w:bCs/>
          <w:sz w:val="24"/>
          <w:szCs w:val="24"/>
        </w:rPr>
      </w:pPr>
      <w:bookmarkStart w:id="0" w:name="_Hlk82598444"/>
    </w:p>
    <w:p w14:paraId="359B8801" w14:textId="3C4EE5C7" w:rsidR="00B71CBD" w:rsidRDefault="00B71CBD" w:rsidP="00ED1CC1">
      <w:pPr>
        <w:spacing w:line="276" w:lineRule="auto"/>
        <w:jc w:val="center"/>
        <w:rPr>
          <w:b/>
          <w:bCs/>
          <w:sz w:val="24"/>
          <w:szCs w:val="24"/>
        </w:rPr>
      </w:pPr>
      <w:bookmarkStart w:id="1" w:name="_Hlk86928088"/>
      <w:r w:rsidRPr="00ED1CC1">
        <w:rPr>
          <w:b/>
          <w:bCs/>
          <w:sz w:val="24"/>
          <w:szCs w:val="24"/>
        </w:rPr>
        <w:t>Improving mental health and wellbeing in underserved populations through collaborative research</w:t>
      </w:r>
    </w:p>
    <w:p w14:paraId="29EB8AB4" w14:textId="4C34F382" w:rsidR="00601163" w:rsidRPr="006C53BB" w:rsidRDefault="00601163" w:rsidP="00ED1CC1">
      <w:pPr>
        <w:spacing w:line="276" w:lineRule="auto"/>
        <w:jc w:val="center"/>
        <w:rPr>
          <w:b/>
          <w:bCs/>
          <w:sz w:val="16"/>
          <w:szCs w:val="16"/>
        </w:rPr>
      </w:pPr>
    </w:p>
    <w:p w14:paraId="050DE881" w14:textId="4159E754" w:rsidR="00B71CBD" w:rsidRDefault="00B71CBD" w:rsidP="00B71CBD">
      <w:pPr>
        <w:ind w:right="26"/>
        <w:jc w:val="center"/>
        <w:rPr>
          <w:bCs/>
          <w:sz w:val="24"/>
          <w:szCs w:val="24"/>
          <w:u w:val="single"/>
        </w:rPr>
      </w:pPr>
      <w:bookmarkStart w:id="2" w:name="Analysis_of_Regional_Mental_Health_Burde"/>
      <w:r w:rsidRPr="00CE7F6C">
        <w:rPr>
          <w:bCs/>
          <w:sz w:val="24"/>
          <w:szCs w:val="24"/>
          <w:u w:val="single"/>
        </w:rPr>
        <w:t>Individual Research Career Development Award</w:t>
      </w:r>
      <w:r w:rsidR="00ED1CC1" w:rsidRPr="00CE7F6C">
        <w:rPr>
          <w:bCs/>
          <w:sz w:val="24"/>
          <w:szCs w:val="24"/>
          <w:u w:val="single"/>
        </w:rPr>
        <w:t xml:space="preserve"> 2021</w:t>
      </w:r>
    </w:p>
    <w:p w14:paraId="310C55BC" w14:textId="77777777" w:rsidR="00CE7F6C" w:rsidRPr="00CE7F6C" w:rsidRDefault="00CE7F6C" w:rsidP="00B71CBD">
      <w:pPr>
        <w:ind w:right="26"/>
        <w:jc w:val="center"/>
        <w:rPr>
          <w:bCs/>
          <w:sz w:val="24"/>
          <w:szCs w:val="24"/>
          <w:u w:val="single"/>
        </w:rPr>
      </w:pPr>
    </w:p>
    <w:p w14:paraId="34AC0DA7" w14:textId="4794989C" w:rsidR="00601163" w:rsidRPr="006C53BB" w:rsidRDefault="00601163" w:rsidP="00B71CBD">
      <w:pPr>
        <w:ind w:right="26"/>
        <w:jc w:val="center"/>
        <w:rPr>
          <w:bCs/>
          <w:sz w:val="16"/>
          <w:szCs w:val="16"/>
        </w:rPr>
      </w:pPr>
    </w:p>
    <w:p w14:paraId="59952BF2" w14:textId="33220C17" w:rsidR="00601163" w:rsidRPr="00053558" w:rsidRDefault="00601163" w:rsidP="00601163">
      <w:pPr>
        <w:pStyle w:val="NormalWeb"/>
        <w:spacing w:before="0" w:beforeAutospacing="0" w:after="330" w:afterAutospacing="0"/>
        <w:rPr>
          <w:rFonts w:ascii="Arial" w:hAnsi="Arial" w:cs="Arial"/>
          <w:i/>
          <w:iCs/>
          <w:color w:val="000000"/>
          <w:sz w:val="22"/>
          <w:szCs w:val="22"/>
        </w:rPr>
      </w:pPr>
      <w:bookmarkStart w:id="3" w:name="_Hlk86925776"/>
      <w:r w:rsidRPr="00053558">
        <w:rPr>
          <w:rFonts w:ascii="Arial" w:hAnsi="Arial" w:cs="Arial"/>
          <w:color w:val="000000"/>
          <w:sz w:val="22"/>
          <w:szCs w:val="22"/>
        </w:rPr>
        <w:t xml:space="preserve">As part of the </w:t>
      </w:r>
      <w:r w:rsidRPr="00053558">
        <w:rPr>
          <w:rFonts w:ascii="Arial" w:hAnsi="Arial" w:cs="Arial"/>
          <w:color w:val="000000"/>
          <w:sz w:val="22"/>
          <w:szCs w:val="22"/>
        </w:rPr>
        <w:t xml:space="preserve">Three </w:t>
      </w:r>
      <w:r w:rsidRPr="00053558">
        <w:rPr>
          <w:rFonts w:ascii="Arial" w:hAnsi="Arial" w:cs="Arial"/>
          <w:color w:val="000000"/>
          <w:sz w:val="22"/>
          <w:szCs w:val="22"/>
        </w:rPr>
        <w:t xml:space="preserve">NIHR </w:t>
      </w:r>
      <w:r w:rsidRPr="00053558">
        <w:rPr>
          <w:rFonts w:ascii="Arial" w:hAnsi="Arial" w:cs="Arial"/>
          <w:color w:val="000000"/>
          <w:sz w:val="22"/>
          <w:szCs w:val="22"/>
        </w:rPr>
        <w:t xml:space="preserve">Research </w:t>
      </w:r>
      <w:r w:rsidRPr="00053558">
        <w:rPr>
          <w:rFonts w:ascii="Arial" w:hAnsi="Arial" w:cs="Arial"/>
          <w:color w:val="000000"/>
          <w:sz w:val="22"/>
          <w:szCs w:val="22"/>
        </w:rPr>
        <w:t>School</w:t>
      </w:r>
      <w:r w:rsidRPr="00053558">
        <w:rPr>
          <w:rFonts w:ascii="Arial" w:hAnsi="Arial" w:cs="Arial"/>
          <w:color w:val="000000"/>
          <w:sz w:val="22"/>
          <w:szCs w:val="22"/>
        </w:rPr>
        <w:t xml:space="preserve">s Mental Health Programme we are </w:t>
      </w:r>
      <w:r w:rsidRPr="00053558">
        <w:rPr>
          <w:rFonts w:ascii="Arial" w:hAnsi="Arial" w:cs="Arial"/>
          <w:color w:val="000000"/>
          <w:sz w:val="22"/>
          <w:szCs w:val="22"/>
        </w:rPr>
        <w:t>inviting applications for </w:t>
      </w:r>
      <w:r w:rsidRPr="00053558">
        <w:rPr>
          <w:rStyle w:val="Emphasis"/>
          <w:rFonts w:ascii="Arial" w:hAnsi="Arial" w:cs="Arial"/>
          <w:i w:val="0"/>
          <w:iCs w:val="0"/>
          <w:color w:val="000000"/>
          <w:sz w:val="22"/>
          <w:szCs w:val="22"/>
        </w:rPr>
        <w:t>Individual Research Career Development Awards</w:t>
      </w:r>
      <w:bookmarkEnd w:id="3"/>
      <w:r w:rsidRPr="00053558">
        <w:rPr>
          <w:rFonts w:ascii="Arial" w:hAnsi="Arial" w:cs="Arial"/>
          <w:i/>
          <w:iCs/>
          <w:color w:val="000000"/>
          <w:sz w:val="22"/>
          <w:szCs w:val="22"/>
        </w:rPr>
        <w:t>.</w:t>
      </w:r>
      <w:r w:rsidRPr="00053558">
        <w:rPr>
          <w:rFonts w:ascii="Arial" w:hAnsi="Arial" w:cs="Arial"/>
          <w:i/>
          <w:iCs/>
          <w:color w:val="000000"/>
          <w:sz w:val="22"/>
          <w:szCs w:val="22"/>
        </w:rPr>
        <w:t xml:space="preserve">  </w:t>
      </w:r>
      <w:r w:rsidRPr="00053558">
        <w:rPr>
          <w:rFonts w:ascii="Arial" w:hAnsi="Arial" w:cs="Arial"/>
          <w:color w:val="000000"/>
          <w:sz w:val="22"/>
          <w:szCs w:val="22"/>
        </w:rPr>
        <w:t>Th</w:t>
      </w:r>
      <w:r w:rsidR="00053558">
        <w:rPr>
          <w:rFonts w:ascii="Arial" w:hAnsi="Arial" w:cs="Arial"/>
          <w:color w:val="000000"/>
          <w:sz w:val="22"/>
          <w:szCs w:val="22"/>
        </w:rPr>
        <w:t>ese are available to</w:t>
      </w:r>
      <w:r w:rsidRPr="00053558">
        <w:rPr>
          <w:rFonts w:ascii="Arial" w:hAnsi="Arial" w:cs="Arial"/>
          <w:color w:val="000000"/>
          <w:sz w:val="22"/>
          <w:szCs w:val="22"/>
        </w:rPr>
        <w:t xml:space="preserve"> individuals already working in primary care, public health or social care in research, education or practice or people with research expertise in an aligned sector, topic area or discipline who wish to bring their skills and experience to </w:t>
      </w:r>
      <w:r w:rsidRPr="00053558">
        <w:rPr>
          <w:rFonts w:ascii="Arial" w:hAnsi="Arial" w:cs="Arial"/>
          <w:color w:val="000000"/>
          <w:sz w:val="22"/>
          <w:szCs w:val="22"/>
        </w:rPr>
        <w:t>primary</w:t>
      </w:r>
      <w:r w:rsidR="00053558" w:rsidRPr="00053558">
        <w:rPr>
          <w:rFonts w:ascii="Arial" w:hAnsi="Arial" w:cs="Arial"/>
          <w:color w:val="000000"/>
          <w:sz w:val="22"/>
          <w:szCs w:val="22"/>
        </w:rPr>
        <w:t xml:space="preserve"> care, public health or </w:t>
      </w:r>
      <w:r w:rsidRPr="00053558">
        <w:rPr>
          <w:rFonts w:ascii="Arial" w:hAnsi="Arial" w:cs="Arial"/>
          <w:color w:val="000000"/>
          <w:sz w:val="22"/>
          <w:szCs w:val="22"/>
        </w:rPr>
        <w:t xml:space="preserve">social care. We are keen to support professionals working in </w:t>
      </w:r>
      <w:r w:rsidR="00053558" w:rsidRPr="00053558">
        <w:rPr>
          <w:rFonts w:ascii="Arial" w:hAnsi="Arial" w:cs="Arial"/>
          <w:color w:val="000000"/>
          <w:sz w:val="22"/>
          <w:szCs w:val="22"/>
        </w:rPr>
        <w:t>practice</w:t>
      </w:r>
      <w:r w:rsidRPr="00053558">
        <w:rPr>
          <w:rFonts w:ascii="Arial" w:hAnsi="Arial" w:cs="Arial"/>
          <w:color w:val="000000"/>
          <w:sz w:val="22"/>
          <w:szCs w:val="22"/>
        </w:rPr>
        <w:t xml:space="preserve"> who wish to develop their research capacity, as well as individuals who are already in research careers</w:t>
      </w:r>
      <w:r w:rsidR="00053558" w:rsidRPr="00053558">
        <w:rPr>
          <w:rFonts w:ascii="Arial" w:hAnsi="Arial" w:cs="Arial"/>
          <w:color w:val="000000"/>
          <w:sz w:val="22"/>
          <w:szCs w:val="22"/>
        </w:rPr>
        <w:t>.</w:t>
      </w:r>
    </w:p>
    <w:p w14:paraId="204CD085" w14:textId="6935AB68" w:rsidR="00601163" w:rsidRDefault="00601163" w:rsidP="00CE7F6C">
      <w:pPr>
        <w:pStyle w:val="NormalWeb"/>
        <w:spacing w:before="0" w:beforeAutospacing="0" w:after="330" w:afterAutospacing="0"/>
        <w:jc w:val="both"/>
        <w:rPr>
          <w:rFonts w:ascii="Arial" w:hAnsi="Arial" w:cs="Arial"/>
          <w:color w:val="000000"/>
          <w:sz w:val="22"/>
          <w:szCs w:val="22"/>
        </w:rPr>
      </w:pPr>
      <w:bookmarkStart w:id="4" w:name="_Hlk86925882"/>
      <w:r w:rsidRPr="00053558">
        <w:rPr>
          <w:rFonts w:ascii="Arial" w:hAnsi="Arial" w:cs="Arial"/>
          <w:color w:val="000000"/>
          <w:sz w:val="22"/>
          <w:szCs w:val="22"/>
        </w:rPr>
        <w:t xml:space="preserve">We </w:t>
      </w:r>
      <w:r w:rsidRPr="00053558">
        <w:rPr>
          <w:rFonts w:ascii="Arial" w:hAnsi="Arial" w:cs="Arial"/>
          <w:color w:val="000000"/>
          <w:sz w:val="22"/>
          <w:szCs w:val="22"/>
        </w:rPr>
        <w:t xml:space="preserve">are seeking high-quality applications from individuals who have a commitment to developing the evidence base to improve </w:t>
      </w:r>
      <w:r w:rsidRPr="00053558">
        <w:rPr>
          <w:rFonts w:ascii="Arial" w:hAnsi="Arial" w:cs="Arial"/>
          <w:color w:val="000000"/>
          <w:sz w:val="22"/>
          <w:szCs w:val="22"/>
        </w:rPr>
        <w:t>mental health and wellbeing in underserved populations</w:t>
      </w:r>
      <w:bookmarkEnd w:id="4"/>
      <w:r w:rsidRPr="00053558">
        <w:rPr>
          <w:rFonts w:ascii="Arial" w:hAnsi="Arial" w:cs="Arial"/>
          <w:color w:val="000000"/>
          <w:sz w:val="22"/>
          <w:szCs w:val="22"/>
        </w:rPr>
        <w:t xml:space="preserve">.  </w:t>
      </w:r>
      <w:r w:rsidRPr="00053558">
        <w:rPr>
          <w:rFonts w:ascii="Arial" w:hAnsi="Arial" w:cs="Arial"/>
          <w:color w:val="000000"/>
          <w:sz w:val="22"/>
          <w:szCs w:val="22"/>
        </w:rPr>
        <w:t xml:space="preserve"> Applicants can request funding of up to £</w:t>
      </w:r>
      <w:r w:rsidRPr="00053558">
        <w:rPr>
          <w:rFonts w:ascii="Arial" w:hAnsi="Arial" w:cs="Arial"/>
          <w:color w:val="000000"/>
          <w:sz w:val="22"/>
          <w:szCs w:val="22"/>
        </w:rPr>
        <w:t>25</w:t>
      </w:r>
      <w:r w:rsidRPr="00053558">
        <w:rPr>
          <w:rFonts w:ascii="Arial" w:hAnsi="Arial" w:cs="Arial"/>
          <w:color w:val="000000"/>
          <w:sz w:val="22"/>
          <w:szCs w:val="22"/>
        </w:rPr>
        <w:t>,000.</w:t>
      </w:r>
    </w:p>
    <w:p w14:paraId="4D89977B" w14:textId="77777777" w:rsidR="00CE7F6C" w:rsidRDefault="00CE7F6C" w:rsidP="00CE7F6C">
      <w:pPr>
        <w:shd w:val="clear" w:color="auto" w:fill="FFFFFF"/>
        <w:textAlignment w:val="baseline"/>
        <w:rPr>
          <w:rFonts w:eastAsia="Times New Roman"/>
          <w:color w:val="000000"/>
          <w:bdr w:val="none" w:sz="0" w:space="0" w:color="auto" w:frame="1"/>
          <w:lang w:eastAsia="en-GB" w:bidi="ar-SA"/>
        </w:rPr>
      </w:pPr>
      <w:bookmarkStart w:id="5" w:name="_Hlk86927595"/>
      <w:r w:rsidRPr="00601163">
        <w:rPr>
          <w:rFonts w:eastAsia="Times New Roman"/>
          <w:color w:val="000000"/>
          <w:lang w:eastAsia="en-GB" w:bidi="ar-SA"/>
        </w:rPr>
        <w:t xml:space="preserve">For this call, we would particularly welcome applications </w:t>
      </w:r>
      <w:r>
        <w:rPr>
          <w:rFonts w:eastAsia="Times New Roman"/>
          <w:color w:val="000000"/>
          <w:lang w:eastAsia="en-GB" w:bidi="ar-SA"/>
        </w:rPr>
        <w:t>looking at conditions in the fol</w:t>
      </w:r>
      <w:r w:rsidRPr="00601163">
        <w:rPr>
          <w:rFonts w:eastAsia="Times New Roman"/>
          <w:color w:val="000000"/>
          <w:lang w:eastAsia="en-GB" w:bidi="ar-SA"/>
        </w:rPr>
        <w:t>lowing</w:t>
      </w:r>
      <w:r w:rsidRPr="00601163">
        <w:rPr>
          <w:rFonts w:eastAsia="Times New Roman"/>
          <w:color w:val="000000"/>
          <w:lang w:eastAsia="en-GB" w:bidi="ar-SA"/>
        </w:rPr>
        <w:t> </w:t>
      </w:r>
      <w:r w:rsidRPr="00601163">
        <w:rPr>
          <w:rFonts w:eastAsia="Times New Roman"/>
          <w:color w:val="000000"/>
          <w:bdr w:val="none" w:sz="0" w:space="0" w:color="auto" w:frame="1"/>
          <w:lang w:eastAsia="en-GB" w:bidi="ar-SA"/>
        </w:rPr>
        <w:t>Health Research Classification System (HRCS) ‘mental health’ categories: </w:t>
      </w:r>
    </w:p>
    <w:p w14:paraId="3851C19F" w14:textId="77777777" w:rsidR="00CE7F6C" w:rsidRDefault="00CE7F6C" w:rsidP="00CE7F6C">
      <w:pPr>
        <w:shd w:val="clear" w:color="auto" w:fill="FFFFFF"/>
        <w:textAlignment w:val="baseline"/>
        <w:rPr>
          <w:rFonts w:eastAsia="Times New Roman"/>
          <w:color w:val="000000"/>
          <w:bdr w:val="none" w:sz="0" w:space="0" w:color="auto" w:frame="1"/>
          <w:lang w:eastAsia="en-GB" w:bidi="ar-SA"/>
        </w:rPr>
      </w:pPr>
    </w:p>
    <w:p w14:paraId="79234686" w14:textId="3E99A04C" w:rsidR="00CE7F6C" w:rsidRDefault="00CE7F6C" w:rsidP="00CE7F6C">
      <w:pPr>
        <w:shd w:val="clear" w:color="auto" w:fill="FFFFFF"/>
        <w:textAlignment w:val="baseline"/>
        <w:rPr>
          <w:rFonts w:eastAsia="Times New Roman"/>
          <w:color w:val="222222"/>
          <w:bdr w:val="none" w:sz="0" w:space="0" w:color="auto" w:frame="1"/>
          <w:lang w:eastAsia="en-GB" w:bidi="ar-SA"/>
        </w:rPr>
      </w:pPr>
      <w:r w:rsidRPr="00601163">
        <w:rPr>
          <w:rFonts w:eastAsia="Times New Roman"/>
          <w:color w:val="222222"/>
          <w:bdr w:val="none" w:sz="0" w:space="0" w:color="auto" w:frame="1"/>
          <w:lang w:eastAsia="en-GB" w:bidi="ar-SA"/>
        </w:rPr>
        <w:t>D</w:t>
      </w:r>
      <w:r w:rsidRPr="00601163">
        <w:rPr>
          <w:rFonts w:eastAsia="Times New Roman"/>
          <w:color w:val="222222"/>
          <w:bdr w:val="none" w:sz="0" w:space="0" w:color="auto" w:frame="1"/>
          <w:lang w:eastAsia="en-GB" w:bidi="ar-SA"/>
        </w:rPr>
        <w:t>epression</w:t>
      </w:r>
    </w:p>
    <w:p w14:paraId="55669027" w14:textId="70EC2C6D" w:rsidR="00CE7F6C" w:rsidRDefault="00CE7F6C" w:rsidP="00CE7F6C">
      <w:pPr>
        <w:shd w:val="clear" w:color="auto" w:fill="FFFFFF"/>
        <w:textAlignment w:val="baseline"/>
        <w:rPr>
          <w:rFonts w:eastAsia="Times New Roman"/>
          <w:color w:val="222222"/>
          <w:bdr w:val="none" w:sz="0" w:space="0" w:color="auto" w:frame="1"/>
          <w:lang w:eastAsia="en-GB" w:bidi="ar-SA"/>
        </w:rPr>
      </w:pPr>
      <w:r w:rsidRPr="00601163">
        <w:rPr>
          <w:rFonts w:eastAsia="Times New Roman"/>
          <w:color w:val="222222"/>
          <w:bdr w:val="none" w:sz="0" w:space="0" w:color="auto" w:frame="1"/>
          <w:lang w:eastAsia="en-GB" w:bidi="ar-SA"/>
        </w:rPr>
        <w:t>A</w:t>
      </w:r>
      <w:r w:rsidRPr="00601163">
        <w:rPr>
          <w:rFonts w:eastAsia="Times New Roman"/>
          <w:color w:val="222222"/>
          <w:bdr w:val="none" w:sz="0" w:space="0" w:color="auto" w:frame="1"/>
          <w:lang w:eastAsia="en-GB" w:bidi="ar-SA"/>
        </w:rPr>
        <w:t>ddiction</w:t>
      </w:r>
    </w:p>
    <w:p w14:paraId="1647D173" w14:textId="77777777" w:rsidR="00CE7F6C" w:rsidRDefault="00CE7F6C" w:rsidP="00CE7F6C">
      <w:pPr>
        <w:shd w:val="clear" w:color="auto" w:fill="FFFFFF"/>
        <w:textAlignment w:val="baseline"/>
        <w:rPr>
          <w:rFonts w:eastAsia="Times New Roman"/>
          <w:color w:val="222222"/>
          <w:bdr w:val="none" w:sz="0" w:space="0" w:color="auto" w:frame="1"/>
          <w:lang w:eastAsia="en-GB" w:bidi="ar-SA"/>
        </w:rPr>
      </w:pPr>
      <w:r>
        <w:rPr>
          <w:rFonts w:eastAsia="Times New Roman"/>
          <w:color w:val="222222"/>
          <w:bdr w:val="none" w:sz="0" w:space="0" w:color="auto" w:frame="1"/>
          <w:lang w:eastAsia="en-GB" w:bidi="ar-SA"/>
        </w:rPr>
        <w:t>A</w:t>
      </w:r>
      <w:r w:rsidRPr="00601163">
        <w:rPr>
          <w:rFonts w:eastAsia="Times New Roman"/>
          <w:color w:val="222222"/>
          <w:bdr w:val="none" w:sz="0" w:space="0" w:color="auto" w:frame="1"/>
          <w:lang w:eastAsia="en-GB" w:bidi="ar-SA"/>
        </w:rPr>
        <w:t>nxiety</w:t>
      </w:r>
    </w:p>
    <w:p w14:paraId="1A08CEA1" w14:textId="25B659DE" w:rsidR="00CE7F6C" w:rsidRDefault="00CE7F6C" w:rsidP="00CE7F6C">
      <w:pPr>
        <w:shd w:val="clear" w:color="auto" w:fill="FFFFFF"/>
        <w:textAlignment w:val="baseline"/>
        <w:rPr>
          <w:rFonts w:eastAsia="Times New Roman"/>
          <w:color w:val="222222"/>
          <w:bdr w:val="none" w:sz="0" w:space="0" w:color="auto" w:frame="1"/>
          <w:lang w:eastAsia="en-GB" w:bidi="ar-SA"/>
        </w:rPr>
      </w:pPr>
      <w:r>
        <w:rPr>
          <w:rFonts w:eastAsia="Times New Roman"/>
          <w:color w:val="222222"/>
          <w:bdr w:val="none" w:sz="0" w:space="0" w:color="auto" w:frame="1"/>
          <w:lang w:eastAsia="en-GB" w:bidi="ar-SA"/>
        </w:rPr>
        <w:t>L</w:t>
      </w:r>
      <w:r w:rsidRPr="00601163">
        <w:rPr>
          <w:rFonts w:eastAsia="Times New Roman"/>
          <w:color w:val="222222"/>
          <w:bdr w:val="none" w:sz="0" w:space="0" w:color="auto" w:frame="1"/>
          <w:lang w:eastAsia="en-GB" w:bidi="ar-SA"/>
        </w:rPr>
        <w:t>earning disabilities</w:t>
      </w:r>
    </w:p>
    <w:p w14:paraId="5FA26925" w14:textId="77777777" w:rsidR="006C53BB" w:rsidRDefault="006C53BB" w:rsidP="00CE7F6C">
      <w:pPr>
        <w:shd w:val="clear" w:color="auto" w:fill="FFFFFF"/>
        <w:textAlignment w:val="baseline"/>
        <w:rPr>
          <w:rFonts w:eastAsia="Times New Roman"/>
          <w:color w:val="222222"/>
          <w:bdr w:val="none" w:sz="0" w:space="0" w:color="auto" w:frame="1"/>
          <w:lang w:eastAsia="en-GB" w:bidi="ar-SA"/>
        </w:rPr>
      </w:pPr>
    </w:p>
    <w:p w14:paraId="31028B43" w14:textId="49A56953" w:rsidR="004C343F" w:rsidRDefault="004C343F" w:rsidP="00CE7F6C">
      <w:pPr>
        <w:shd w:val="clear" w:color="auto" w:fill="FFFFFF"/>
        <w:textAlignment w:val="baseline"/>
        <w:rPr>
          <w:rFonts w:eastAsia="Times New Roman"/>
          <w:color w:val="222222"/>
          <w:bdr w:val="none" w:sz="0" w:space="0" w:color="auto" w:frame="1"/>
          <w:lang w:eastAsia="en-GB" w:bidi="ar-SA"/>
        </w:rPr>
      </w:pPr>
    </w:p>
    <w:p w14:paraId="3A039AA5" w14:textId="77777777" w:rsidR="00612B8F" w:rsidRPr="00612B8F" w:rsidRDefault="00612B8F" w:rsidP="00612B8F">
      <w:pPr>
        <w:pStyle w:val="NormalWeb"/>
        <w:shd w:val="clear" w:color="auto" w:fill="FFFFFF"/>
        <w:spacing w:before="0" w:beforeAutospacing="0" w:after="0" w:afterAutospacing="0"/>
        <w:rPr>
          <w:rFonts w:ascii="Arial" w:hAnsi="Arial" w:cs="Arial"/>
          <w:color w:val="000000"/>
          <w:sz w:val="22"/>
          <w:szCs w:val="22"/>
        </w:rPr>
      </w:pPr>
      <w:r w:rsidRPr="00612B8F">
        <w:rPr>
          <w:rStyle w:val="Strong"/>
          <w:rFonts w:ascii="Arial" w:hAnsi="Arial" w:cs="Arial"/>
          <w:color w:val="000000"/>
          <w:sz w:val="22"/>
          <w:szCs w:val="22"/>
        </w:rPr>
        <w:t>Commissioning process</w:t>
      </w:r>
    </w:p>
    <w:p w14:paraId="37507D50" w14:textId="74A8A5ED" w:rsidR="00612B8F" w:rsidRDefault="00612B8F" w:rsidP="00612B8F">
      <w:pPr>
        <w:pStyle w:val="NormalWeb"/>
        <w:shd w:val="clear" w:color="auto" w:fill="FFFFFF"/>
        <w:spacing w:before="0" w:beforeAutospacing="0" w:after="0" w:afterAutospacing="0"/>
        <w:rPr>
          <w:rFonts w:ascii="Arial" w:hAnsi="Arial" w:cs="Arial"/>
          <w:color w:val="000000"/>
          <w:sz w:val="22"/>
          <w:szCs w:val="22"/>
        </w:rPr>
      </w:pPr>
      <w:r w:rsidRPr="00612B8F">
        <w:rPr>
          <w:rFonts w:ascii="Arial" w:hAnsi="Arial" w:cs="Arial"/>
          <w:color w:val="000000"/>
          <w:sz w:val="22"/>
          <w:szCs w:val="22"/>
        </w:rPr>
        <w:t xml:space="preserve">All applications will be initially assessed to ensure that they are within the remit of this call, meet required criteria and that the form has been fully completed. </w:t>
      </w:r>
      <w:r w:rsidR="006C53BB">
        <w:rPr>
          <w:rFonts w:ascii="Arial" w:hAnsi="Arial" w:cs="Arial"/>
          <w:color w:val="000000"/>
          <w:sz w:val="22"/>
          <w:szCs w:val="22"/>
        </w:rPr>
        <w:t>A</w:t>
      </w:r>
      <w:r w:rsidRPr="00612B8F">
        <w:rPr>
          <w:rFonts w:ascii="Arial" w:hAnsi="Arial" w:cs="Arial"/>
          <w:color w:val="000000"/>
          <w:sz w:val="22"/>
          <w:szCs w:val="22"/>
        </w:rPr>
        <w:t xml:space="preserve">pplications successfully passing this triage will be </w:t>
      </w:r>
      <w:r w:rsidR="006C53BB" w:rsidRPr="00612B8F">
        <w:rPr>
          <w:rFonts w:ascii="Arial" w:hAnsi="Arial" w:cs="Arial"/>
          <w:color w:val="000000"/>
          <w:sz w:val="22"/>
          <w:szCs w:val="22"/>
        </w:rPr>
        <w:t xml:space="preserve">assessed by </w:t>
      </w:r>
      <w:r w:rsidR="006C53BB">
        <w:rPr>
          <w:rFonts w:ascii="Arial" w:hAnsi="Arial" w:cs="Arial"/>
          <w:color w:val="000000"/>
          <w:sz w:val="22"/>
          <w:szCs w:val="22"/>
        </w:rPr>
        <w:t>members of the schools who have a role in career development and capacity building and will be reviewed by the</w:t>
      </w:r>
      <w:r w:rsidRPr="00612B8F">
        <w:rPr>
          <w:rFonts w:ascii="Arial" w:hAnsi="Arial" w:cs="Arial"/>
          <w:color w:val="000000"/>
          <w:sz w:val="22"/>
          <w:szCs w:val="22"/>
        </w:rPr>
        <w:t xml:space="preserve"> </w:t>
      </w:r>
      <w:r>
        <w:rPr>
          <w:rFonts w:ascii="Arial" w:hAnsi="Arial" w:cs="Arial"/>
          <w:color w:val="000000"/>
          <w:sz w:val="22"/>
          <w:szCs w:val="22"/>
        </w:rPr>
        <w:t xml:space="preserve">Three </w:t>
      </w:r>
      <w:r w:rsidRPr="00612B8F">
        <w:rPr>
          <w:rFonts w:ascii="Arial" w:hAnsi="Arial" w:cs="Arial"/>
          <w:color w:val="000000"/>
          <w:sz w:val="22"/>
          <w:szCs w:val="22"/>
        </w:rPr>
        <w:t xml:space="preserve">NIHR </w:t>
      </w:r>
      <w:r w:rsidR="006C53BB">
        <w:rPr>
          <w:rFonts w:ascii="Arial" w:hAnsi="Arial" w:cs="Arial"/>
          <w:color w:val="000000"/>
          <w:sz w:val="22"/>
          <w:szCs w:val="22"/>
        </w:rPr>
        <w:t>Research Schools Steering</w:t>
      </w:r>
      <w:r w:rsidRPr="00612B8F">
        <w:rPr>
          <w:rFonts w:ascii="Arial" w:hAnsi="Arial" w:cs="Arial"/>
          <w:color w:val="000000"/>
          <w:sz w:val="22"/>
          <w:szCs w:val="22"/>
        </w:rPr>
        <w:t xml:space="preserve"> Group</w:t>
      </w:r>
      <w:r w:rsidR="006C53BB">
        <w:rPr>
          <w:rFonts w:ascii="Arial" w:hAnsi="Arial" w:cs="Arial"/>
          <w:color w:val="000000"/>
          <w:sz w:val="22"/>
          <w:szCs w:val="22"/>
        </w:rPr>
        <w:t>.</w:t>
      </w:r>
    </w:p>
    <w:p w14:paraId="04F26E1C" w14:textId="77777777" w:rsidR="006C53BB" w:rsidRPr="00612B8F" w:rsidRDefault="006C53BB" w:rsidP="00612B8F">
      <w:pPr>
        <w:pStyle w:val="NormalWeb"/>
        <w:shd w:val="clear" w:color="auto" w:fill="FFFFFF"/>
        <w:spacing w:before="0" w:beforeAutospacing="0" w:after="0" w:afterAutospacing="0"/>
        <w:rPr>
          <w:rFonts w:ascii="Arial" w:hAnsi="Arial" w:cs="Arial"/>
          <w:color w:val="000000"/>
          <w:sz w:val="22"/>
          <w:szCs w:val="22"/>
        </w:rPr>
      </w:pPr>
    </w:p>
    <w:p w14:paraId="32AC96DC" w14:textId="77777777" w:rsidR="006C53BB" w:rsidRDefault="006C53BB" w:rsidP="004C343F">
      <w:pPr>
        <w:shd w:val="clear" w:color="auto" w:fill="FFFFFF"/>
        <w:rPr>
          <w:rFonts w:eastAsia="Times New Roman"/>
          <w:b/>
          <w:bCs/>
          <w:color w:val="000000"/>
          <w:lang w:eastAsia="en-GB" w:bidi="ar-SA"/>
        </w:rPr>
      </w:pPr>
    </w:p>
    <w:p w14:paraId="2ADE3CED" w14:textId="685226EF" w:rsidR="004C343F" w:rsidRPr="004C343F" w:rsidRDefault="004C343F" w:rsidP="004C343F">
      <w:pPr>
        <w:shd w:val="clear" w:color="auto" w:fill="FFFFFF"/>
        <w:rPr>
          <w:rFonts w:eastAsia="Times New Roman"/>
          <w:color w:val="000000"/>
          <w:lang w:eastAsia="en-GB" w:bidi="ar-SA"/>
        </w:rPr>
      </w:pPr>
      <w:r w:rsidRPr="004C343F">
        <w:rPr>
          <w:rFonts w:eastAsia="Times New Roman"/>
          <w:b/>
          <w:bCs/>
          <w:color w:val="000000"/>
          <w:lang w:eastAsia="en-GB" w:bidi="ar-SA"/>
        </w:rPr>
        <w:t>Selection criteria</w:t>
      </w:r>
    </w:p>
    <w:p w14:paraId="2AD410EA" w14:textId="22244F50" w:rsidR="004C343F" w:rsidRDefault="004C343F" w:rsidP="006C53BB">
      <w:pPr>
        <w:shd w:val="clear" w:color="auto" w:fill="FFFFFF"/>
        <w:rPr>
          <w:rFonts w:eastAsia="Times New Roman"/>
          <w:color w:val="000000"/>
          <w:lang w:eastAsia="en-GB" w:bidi="ar-SA"/>
        </w:rPr>
      </w:pPr>
      <w:r w:rsidRPr="004C343F">
        <w:rPr>
          <w:rFonts w:eastAsia="Times New Roman"/>
          <w:color w:val="000000"/>
          <w:lang w:eastAsia="en-GB" w:bidi="ar-SA"/>
        </w:rPr>
        <w:t>Applications will be reviewed using the following criteria:</w:t>
      </w:r>
    </w:p>
    <w:p w14:paraId="2499990E" w14:textId="77777777" w:rsidR="004C343F" w:rsidRPr="004C343F" w:rsidRDefault="004C343F" w:rsidP="006C53BB">
      <w:pPr>
        <w:numPr>
          <w:ilvl w:val="0"/>
          <w:numId w:val="22"/>
        </w:numPr>
        <w:shd w:val="clear" w:color="auto" w:fill="FFFFFF"/>
        <w:rPr>
          <w:rFonts w:eastAsia="Times New Roman"/>
          <w:color w:val="000000"/>
          <w:lang w:eastAsia="en-GB" w:bidi="ar-SA"/>
        </w:rPr>
      </w:pPr>
      <w:r w:rsidRPr="004C343F">
        <w:rPr>
          <w:rFonts w:eastAsia="Times New Roman"/>
          <w:color w:val="000000"/>
          <w:lang w:eastAsia="en-GB" w:bidi="ar-SA"/>
        </w:rPr>
        <w:t>Strong individual applicant</w:t>
      </w:r>
    </w:p>
    <w:p w14:paraId="063B5166" w14:textId="77777777" w:rsidR="004C343F" w:rsidRPr="004C343F" w:rsidRDefault="004C343F" w:rsidP="00933334">
      <w:pPr>
        <w:numPr>
          <w:ilvl w:val="0"/>
          <w:numId w:val="22"/>
        </w:numPr>
        <w:shd w:val="clear" w:color="auto" w:fill="FFFFFF"/>
        <w:spacing w:before="100" w:beforeAutospacing="1" w:after="100" w:afterAutospacing="1"/>
        <w:rPr>
          <w:rFonts w:eastAsia="Times New Roman"/>
          <w:color w:val="000000"/>
          <w:lang w:eastAsia="en-GB" w:bidi="ar-SA"/>
        </w:rPr>
      </w:pPr>
      <w:bookmarkStart w:id="6" w:name="_Hlk86927794"/>
      <w:r w:rsidRPr="004C343F">
        <w:rPr>
          <w:rFonts w:eastAsia="Times New Roman"/>
          <w:color w:val="000000"/>
          <w:lang w:eastAsia="en-GB" w:bidi="ar-SA"/>
        </w:rPr>
        <w:t xml:space="preserve">Clear alignment with the remit of </w:t>
      </w:r>
      <w:r>
        <w:rPr>
          <w:rFonts w:eastAsia="Times New Roman"/>
          <w:color w:val="000000"/>
          <w:lang w:eastAsia="en-GB" w:bidi="ar-SA"/>
        </w:rPr>
        <w:t xml:space="preserve">the </w:t>
      </w:r>
      <w:r w:rsidRPr="00053558">
        <w:rPr>
          <w:color w:val="000000"/>
        </w:rPr>
        <w:t xml:space="preserve">Three NIHR Research Schools Mental Health Programme </w:t>
      </w:r>
    </w:p>
    <w:bookmarkEnd w:id="6"/>
    <w:p w14:paraId="7054E990" w14:textId="03A258F5" w:rsidR="004C343F" w:rsidRPr="004C343F" w:rsidRDefault="004C343F" w:rsidP="00933334">
      <w:pPr>
        <w:numPr>
          <w:ilvl w:val="0"/>
          <w:numId w:val="22"/>
        </w:numPr>
        <w:shd w:val="clear" w:color="auto" w:fill="FFFFFF"/>
        <w:spacing w:before="100" w:beforeAutospacing="1" w:after="100" w:afterAutospacing="1"/>
        <w:rPr>
          <w:rFonts w:eastAsia="Times New Roman"/>
          <w:color w:val="000000"/>
          <w:lang w:eastAsia="en-GB" w:bidi="ar-SA"/>
        </w:rPr>
      </w:pPr>
      <w:r w:rsidRPr="004C343F">
        <w:rPr>
          <w:rFonts w:eastAsia="Times New Roman"/>
          <w:color w:val="000000"/>
          <w:lang w:eastAsia="en-GB" w:bidi="ar-SA"/>
        </w:rPr>
        <w:t>A strong case for personal development through this award</w:t>
      </w:r>
    </w:p>
    <w:p w14:paraId="04911E65" w14:textId="77777777" w:rsidR="004C343F" w:rsidRPr="004C343F" w:rsidRDefault="004C343F" w:rsidP="004C343F">
      <w:pPr>
        <w:numPr>
          <w:ilvl w:val="0"/>
          <w:numId w:val="22"/>
        </w:numPr>
        <w:shd w:val="clear" w:color="auto" w:fill="FFFFFF"/>
        <w:spacing w:before="100" w:beforeAutospacing="1" w:after="100" w:afterAutospacing="1"/>
        <w:rPr>
          <w:rFonts w:eastAsia="Times New Roman"/>
          <w:color w:val="000000"/>
          <w:lang w:eastAsia="en-GB" w:bidi="ar-SA"/>
        </w:rPr>
      </w:pPr>
      <w:r w:rsidRPr="004C343F">
        <w:rPr>
          <w:rFonts w:eastAsia="Times New Roman"/>
          <w:color w:val="000000"/>
          <w:lang w:eastAsia="en-GB" w:bidi="ar-SA"/>
        </w:rPr>
        <w:t>A proposal clearly in line with the applicant’s current career stage</w:t>
      </w:r>
    </w:p>
    <w:p w14:paraId="4E47BD84" w14:textId="77777777" w:rsidR="004C343F" w:rsidRPr="004C343F" w:rsidRDefault="004C343F" w:rsidP="004C343F">
      <w:pPr>
        <w:numPr>
          <w:ilvl w:val="0"/>
          <w:numId w:val="22"/>
        </w:numPr>
        <w:shd w:val="clear" w:color="auto" w:fill="FFFFFF"/>
        <w:spacing w:before="100" w:beforeAutospacing="1" w:after="100" w:afterAutospacing="1"/>
        <w:rPr>
          <w:rFonts w:eastAsia="Times New Roman"/>
          <w:color w:val="000000"/>
          <w:lang w:eastAsia="en-GB" w:bidi="ar-SA"/>
        </w:rPr>
      </w:pPr>
      <w:r w:rsidRPr="004C343F">
        <w:rPr>
          <w:rFonts w:eastAsia="Times New Roman"/>
          <w:color w:val="000000"/>
          <w:lang w:eastAsia="en-GB" w:bidi="ar-SA"/>
        </w:rPr>
        <w:t>Clear training/development plan that is integral to the award</w:t>
      </w:r>
    </w:p>
    <w:p w14:paraId="313E4CF7" w14:textId="35A9D7DD" w:rsidR="004C343F" w:rsidRPr="004C343F" w:rsidRDefault="004C343F" w:rsidP="004C343F">
      <w:pPr>
        <w:numPr>
          <w:ilvl w:val="0"/>
          <w:numId w:val="22"/>
        </w:numPr>
        <w:shd w:val="clear" w:color="auto" w:fill="FFFFFF"/>
        <w:spacing w:before="100" w:beforeAutospacing="1" w:after="100" w:afterAutospacing="1"/>
        <w:rPr>
          <w:rFonts w:eastAsia="Times New Roman"/>
          <w:color w:val="000000"/>
          <w:lang w:eastAsia="en-GB" w:bidi="ar-SA"/>
        </w:rPr>
      </w:pPr>
      <w:r w:rsidRPr="004C343F">
        <w:rPr>
          <w:rFonts w:eastAsia="Times New Roman"/>
          <w:color w:val="000000"/>
          <w:lang w:eastAsia="en-GB" w:bidi="ar-SA"/>
        </w:rPr>
        <w:t xml:space="preserve">Clear </w:t>
      </w:r>
      <w:r w:rsidR="006C53BB" w:rsidRPr="004C343F">
        <w:rPr>
          <w:rFonts w:eastAsia="Times New Roman"/>
          <w:color w:val="000000"/>
          <w:lang w:eastAsia="en-GB" w:bidi="ar-SA"/>
        </w:rPr>
        <w:t>endpoint</w:t>
      </w:r>
      <w:r w:rsidRPr="004C343F">
        <w:rPr>
          <w:rFonts w:eastAsia="Times New Roman"/>
          <w:color w:val="000000"/>
          <w:lang w:eastAsia="en-GB" w:bidi="ar-SA"/>
        </w:rPr>
        <w:t xml:space="preserve"> and objectives for the research career development award</w:t>
      </w:r>
    </w:p>
    <w:p w14:paraId="3E1B7BAB" w14:textId="74A3C03B" w:rsidR="004C343F" w:rsidRPr="004C343F" w:rsidRDefault="004C343F" w:rsidP="004C343F">
      <w:pPr>
        <w:numPr>
          <w:ilvl w:val="0"/>
          <w:numId w:val="22"/>
        </w:numPr>
        <w:shd w:val="clear" w:color="auto" w:fill="FFFFFF"/>
        <w:spacing w:before="100" w:beforeAutospacing="1" w:after="100" w:afterAutospacing="1"/>
        <w:rPr>
          <w:rFonts w:eastAsia="Times New Roman"/>
          <w:color w:val="000000"/>
          <w:lang w:eastAsia="en-GB" w:bidi="ar-SA"/>
        </w:rPr>
      </w:pPr>
      <w:r w:rsidRPr="004C343F">
        <w:rPr>
          <w:rFonts w:eastAsia="Times New Roman"/>
          <w:color w:val="000000"/>
          <w:lang w:eastAsia="en-GB" w:bidi="ar-SA"/>
        </w:rPr>
        <w:t xml:space="preserve">A long-term commitment to a research career </w:t>
      </w:r>
    </w:p>
    <w:p w14:paraId="7FC95F71" w14:textId="56AD0487" w:rsidR="004C343F" w:rsidRDefault="004C343F" w:rsidP="004C343F">
      <w:pPr>
        <w:numPr>
          <w:ilvl w:val="0"/>
          <w:numId w:val="22"/>
        </w:numPr>
        <w:shd w:val="clear" w:color="auto" w:fill="FFFFFF"/>
        <w:spacing w:before="100" w:beforeAutospacing="1" w:after="100" w:afterAutospacing="1"/>
        <w:rPr>
          <w:rFonts w:eastAsia="Times New Roman"/>
          <w:color w:val="000000"/>
          <w:lang w:eastAsia="en-GB" w:bidi="ar-SA"/>
        </w:rPr>
      </w:pPr>
      <w:r w:rsidRPr="004C343F">
        <w:rPr>
          <w:rFonts w:eastAsia="Times New Roman"/>
          <w:color w:val="000000"/>
          <w:lang w:eastAsia="en-GB" w:bidi="ar-SA"/>
        </w:rPr>
        <w:t>Value for money</w:t>
      </w:r>
    </w:p>
    <w:p w14:paraId="63DAA9B2" w14:textId="120D4440" w:rsidR="006C53BB" w:rsidRDefault="00AB7B13" w:rsidP="004C343F">
      <w:pPr>
        <w:numPr>
          <w:ilvl w:val="0"/>
          <w:numId w:val="22"/>
        </w:numPr>
        <w:shd w:val="clear" w:color="auto" w:fill="FFFFFF"/>
        <w:spacing w:before="100" w:beforeAutospacing="1" w:after="100" w:afterAutospacing="1"/>
        <w:rPr>
          <w:rFonts w:eastAsia="Times New Roman"/>
          <w:color w:val="000000"/>
          <w:lang w:eastAsia="en-GB" w:bidi="ar-SA"/>
        </w:rPr>
      </w:pPr>
      <w:bookmarkStart w:id="7" w:name="_Hlk86927996"/>
      <w:r>
        <w:rPr>
          <w:rFonts w:eastAsia="Times New Roman"/>
          <w:color w:val="000000"/>
          <w:lang w:eastAsia="en-GB" w:bidi="ar-SA"/>
        </w:rPr>
        <w:t>Level of collaboration across the Three NIHR Research Schools</w:t>
      </w:r>
    </w:p>
    <w:bookmarkEnd w:id="7"/>
    <w:p w14:paraId="27E5E7FA" w14:textId="0FE91266" w:rsidR="004C343F" w:rsidRPr="004C343F" w:rsidRDefault="004C343F" w:rsidP="004C343F">
      <w:pPr>
        <w:shd w:val="clear" w:color="auto" w:fill="FFFFFF"/>
        <w:rPr>
          <w:rFonts w:eastAsia="Times New Roman"/>
          <w:color w:val="000000"/>
          <w:lang w:eastAsia="en-GB" w:bidi="ar-SA"/>
        </w:rPr>
      </w:pPr>
      <w:r>
        <w:rPr>
          <w:rFonts w:eastAsia="Times New Roman"/>
          <w:b/>
          <w:bCs/>
          <w:color w:val="000000"/>
          <w:lang w:eastAsia="en-GB" w:bidi="ar-SA"/>
        </w:rPr>
        <w:t>Funding</w:t>
      </w:r>
    </w:p>
    <w:p w14:paraId="717AE8C3" w14:textId="7A1D9D28" w:rsidR="004C343F" w:rsidRPr="004C343F" w:rsidRDefault="004C343F" w:rsidP="004C343F">
      <w:pPr>
        <w:pStyle w:val="NormalWeb"/>
        <w:shd w:val="clear" w:color="auto" w:fill="FFFFFF"/>
        <w:spacing w:before="0" w:beforeAutospacing="0" w:after="330" w:afterAutospacing="0"/>
        <w:rPr>
          <w:rFonts w:ascii="Arial" w:hAnsi="Arial" w:cs="Arial"/>
          <w:color w:val="000000"/>
          <w:sz w:val="22"/>
          <w:szCs w:val="22"/>
        </w:rPr>
      </w:pPr>
      <w:r w:rsidRPr="004C343F">
        <w:rPr>
          <w:rFonts w:ascii="Arial" w:hAnsi="Arial" w:cs="Arial"/>
          <w:color w:val="000000"/>
          <w:sz w:val="22"/>
          <w:szCs w:val="22"/>
        </w:rPr>
        <w:t xml:space="preserve">Costs for the applicant’s salary, training (formal or short) courses and events, direct costs linked to the </w:t>
      </w:r>
      <w:r>
        <w:rPr>
          <w:rFonts w:ascii="Arial" w:hAnsi="Arial" w:cs="Arial"/>
          <w:color w:val="000000"/>
          <w:sz w:val="22"/>
          <w:szCs w:val="22"/>
        </w:rPr>
        <w:t>proposal</w:t>
      </w:r>
      <w:r w:rsidRPr="004C343F">
        <w:rPr>
          <w:rFonts w:ascii="Arial" w:hAnsi="Arial" w:cs="Arial"/>
          <w:color w:val="000000"/>
          <w:sz w:val="22"/>
          <w:szCs w:val="22"/>
        </w:rPr>
        <w:t xml:space="preserve"> are eligible. </w:t>
      </w:r>
      <w:r>
        <w:rPr>
          <w:rFonts w:ascii="Arial" w:hAnsi="Arial" w:cs="Arial"/>
          <w:color w:val="000000"/>
          <w:sz w:val="22"/>
          <w:szCs w:val="22"/>
        </w:rPr>
        <w:t>S</w:t>
      </w:r>
      <w:r w:rsidRPr="004C343F">
        <w:rPr>
          <w:rFonts w:ascii="Arial" w:hAnsi="Arial" w:cs="Arial"/>
          <w:color w:val="000000"/>
          <w:sz w:val="22"/>
          <w:szCs w:val="22"/>
        </w:rPr>
        <w:t>upervision cost</w:t>
      </w:r>
      <w:r>
        <w:rPr>
          <w:rFonts w:ascii="Arial" w:hAnsi="Arial" w:cs="Arial"/>
          <w:color w:val="000000"/>
          <w:sz w:val="22"/>
          <w:szCs w:val="22"/>
        </w:rPr>
        <w:t>s are ineligible.</w:t>
      </w:r>
    </w:p>
    <w:p w14:paraId="6BA2476E" w14:textId="6C6BB9D6" w:rsidR="006C53BB" w:rsidRDefault="004C343F" w:rsidP="006C53BB">
      <w:pPr>
        <w:autoSpaceDE w:val="0"/>
        <w:autoSpaceDN w:val="0"/>
        <w:adjustRightInd w:val="0"/>
        <w:rPr>
          <w:rStyle w:val="Hyperlink"/>
          <w:color w:val="000000" w:themeColor="text1"/>
          <w:spacing w:val="3"/>
          <w:u w:val="none"/>
        </w:rPr>
      </w:pPr>
      <w:r w:rsidRPr="004C343F">
        <w:rPr>
          <w:color w:val="000000"/>
        </w:rPr>
        <w:t xml:space="preserve">It is for the applicant and relevant host organisation to determine whether to apply overheads. NIHR </w:t>
      </w:r>
      <w:r>
        <w:rPr>
          <w:color w:val="000000"/>
        </w:rPr>
        <w:t>schools</w:t>
      </w:r>
      <w:r w:rsidRPr="004C343F">
        <w:rPr>
          <w:color w:val="000000"/>
        </w:rPr>
        <w:t xml:space="preserve"> will only fund up to </w:t>
      </w:r>
      <w:r>
        <w:rPr>
          <w:color w:val="000000"/>
        </w:rPr>
        <w:t>30</w:t>
      </w:r>
      <w:r w:rsidRPr="004C343F">
        <w:rPr>
          <w:color w:val="000000"/>
        </w:rPr>
        <w:t>% of staff costs as overheads. These will be included as part of the budget requested.</w:t>
      </w:r>
      <w:r>
        <w:rPr>
          <w:color w:val="000000"/>
        </w:rPr>
        <w:t xml:space="preserve"> </w:t>
      </w:r>
      <w:r w:rsidRPr="004C343F">
        <w:rPr>
          <w:color w:val="000000"/>
        </w:rPr>
        <w:t>Funding will be paid to the host organisation.</w:t>
      </w:r>
      <w:r w:rsidR="006C53BB" w:rsidRPr="006C53BB">
        <w:rPr>
          <w:color w:val="000000"/>
        </w:rPr>
        <w:t xml:space="preserve"> </w:t>
      </w:r>
      <w:r w:rsidR="006C53BB" w:rsidRPr="00612B8F">
        <w:rPr>
          <w:color w:val="000000"/>
        </w:rPr>
        <w:t>A contract for successful awards will be issued to the main host institution for the award based on standard NIHR S</w:t>
      </w:r>
      <w:r w:rsidR="006C53BB">
        <w:rPr>
          <w:color w:val="000000"/>
        </w:rPr>
        <w:t>PCR</w:t>
      </w:r>
      <w:r w:rsidR="006C53BB" w:rsidRPr="00612B8F">
        <w:rPr>
          <w:color w:val="000000"/>
        </w:rPr>
        <w:t xml:space="preserve"> terms.</w:t>
      </w:r>
      <w:r w:rsidR="006C53BB" w:rsidRPr="006C53BB">
        <w:rPr>
          <w:rStyle w:val="Hyperlink"/>
          <w:color w:val="000000" w:themeColor="text1"/>
          <w:spacing w:val="3"/>
          <w:u w:val="none"/>
        </w:rPr>
        <w:t xml:space="preserve"> </w:t>
      </w:r>
      <w:r w:rsidR="006C53BB">
        <w:rPr>
          <w:rStyle w:val="Hyperlink"/>
          <w:color w:val="000000" w:themeColor="text1"/>
          <w:spacing w:val="3"/>
          <w:u w:val="none"/>
        </w:rPr>
        <w:t>A</w:t>
      </w:r>
      <w:r w:rsidR="006C53BB" w:rsidRPr="00053558">
        <w:rPr>
          <w:rStyle w:val="Hyperlink"/>
          <w:color w:val="000000" w:themeColor="text1"/>
          <w:spacing w:val="3"/>
          <w:u w:val="none"/>
        </w:rPr>
        <w:t>ward</w:t>
      </w:r>
      <w:r w:rsidR="006C53BB">
        <w:rPr>
          <w:rStyle w:val="Hyperlink"/>
          <w:color w:val="000000" w:themeColor="text1"/>
          <w:spacing w:val="3"/>
          <w:u w:val="none"/>
        </w:rPr>
        <w:t>s</w:t>
      </w:r>
      <w:r w:rsidR="006C53BB" w:rsidRPr="00053558">
        <w:rPr>
          <w:rStyle w:val="Hyperlink"/>
          <w:color w:val="000000" w:themeColor="text1"/>
          <w:spacing w:val="3"/>
          <w:u w:val="none"/>
        </w:rPr>
        <w:t xml:space="preserve"> may start from </w:t>
      </w:r>
      <w:r w:rsidR="006C53BB" w:rsidRPr="004C343F">
        <w:rPr>
          <w:rStyle w:val="Hyperlink"/>
          <w:b/>
          <w:bCs/>
          <w:color w:val="000000" w:themeColor="text1"/>
          <w:spacing w:val="3"/>
          <w:u w:val="none"/>
        </w:rPr>
        <w:t>1 April 2022</w:t>
      </w:r>
      <w:r w:rsidR="006C53BB">
        <w:rPr>
          <w:rStyle w:val="Hyperlink"/>
          <w:b/>
          <w:bCs/>
          <w:color w:val="000000" w:themeColor="text1"/>
          <w:spacing w:val="3"/>
          <w:u w:val="none"/>
        </w:rPr>
        <w:t xml:space="preserve"> onwards.</w:t>
      </w:r>
      <w:r w:rsidR="006C53BB" w:rsidRPr="00053558">
        <w:rPr>
          <w:rStyle w:val="Hyperlink"/>
          <w:color w:val="000000" w:themeColor="text1"/>
          <w:spacing w:val="3"/>
          <w:u w:val="none"/>
        </w:rPr>
        <w:t xml:space="preserve">  </w:t>
      </w:r>
    </w:p>
    <w:p w14:paraId="4B9B3495" w14:textId="77777777" w:rsidR="006C53BB" w:rsidRDefault="006C53BB" w:rsidP="006C53BB">
      <w:pPr>
        <w:autoSpaceDE w:val="0"/>
        <w:autoSpaceDN w:val="0"/>
        <w:adjustRightInd w:val="0"/>
        <w:rPr>
          <w:rStyle w:val="Hyperlink"/>
          <w:color w:val="000000" w:themeColor="text1"/>
          <w:spacing w:val="3"/>
          <w:u w:val="none"/>
        </w:rPr>
      </w:pPr>
    </w:p>
    <w:p w14:paraId="511071BB" w14:textId="1C3D0814" w:rsidR="006C53BB" w:rsidRPr="006C53BB" w:rsidRDefault="006C53BB" w:rsidP="006C53BB">
      <w:pPr>
        <w:pStyle w:val="NormalWeb"/>
        <w:shd w:val="clear" w:color="auto" w:fill="FFFFFF"/>
        <w:spacing w:before="0" w:beforeAutospacing="0" w:after="330" w:afterAutospacing="0"/>
        <w:rPr>
          <w:rFonts w:ascii="Arial" w:hAnsi="Arial" w:cs="Arial"/>
          <w:color w:val="000000"/>
          <w:sz w:val="22"/>
          <w:szCs w:val="22"/>
        </w:rPr>
      </w:pPr>
      <w:r w:rsidRPr="006C53BB">
        <w:rPr>
          <w:rStyle w:val="Hyperlink"/>
          <w:rFonts w:ascii="Arial" w:hAnsi="Arial" w:cs="Arial"/>
          <w:color w:val="000000" w:themeColor="text1"/>
          <w:spacing w:val="3"/>
          <w:sz w:val="22"/>
          <w:szCs w:val="22"/>
          <w:u w:val="none"/>
        </w:rPr>
        <w:t xml:space="preserve">Awards can be of any duration but </w:t>
      </w:r>
      <w:r w:rsidRPr="006C53BB">
        <w:rPr>
          <w:rStyle w:val="Hyperlink"/>
          <w:rFonts w:ascii="Arial" w:hAnsi="Arial" w:cs="Arial"/>
          <w:b/>
          <w:bCs/>
          <w:color w:val="000000" w:themeColor="text1"/>
          <w:spacing w:val="3"/>
          <w:sz w:val="22"/>
          <w:szCs w:val="22"/>
          <w:u w:val="none"/>
        </w:rPr>
        <w:t>must not extend beyond</w:t>
      </w:r>
      <w:r w:rsidRPr="006C53BB">
        <w:rPr>
          <w:rStyle w:val="Hyperlink"/>
          <w:rFonts w:ascii="Arial" w:hAnsi="Arial" w:cs="Arial"/>
          <w:color w:val="000000" w:themeColor="text1"/>
          <w:spacing w:val="3"/>
          <w:sz w:val="22"/>
          <w:szCs w:val="22"/>
          <w:u w:val="none"/>
        </w:rPr>
        <w:t xml:space="preserve"> 31 March 2024</w:t>
      </w:r>
    </w:p>
    <w:p w14:paraId="2C1C3ABF" w14:textId="7EE7FCCE" w:rsidR="004C343F" w:rsidRPr="004C343F" w:rsidRDefault="004C343F" w:rsidP="004C343F">
      <w:pPr>
        <w:pStyle w:val="NormalWeb"/>
        <w:shd w:val="clear" w:color="auto" w:fill="FFFFFF"/>
        <w:spacing w:before="0" w:beforeAutospacing="0" w:after="330" w:afterAutospacing="0"/>
        <w:rPr>
          <w:rFonts w:ascii="Arial" w:hAnsi="Arial" w:cs="Arial"/>
          <w:color w:val="000000"/>
          <w:sz w:val="22"/>
          <w:szCs w:val="22"/>
        </w:rPr>
      </w:pPr>
    </w:p>
    <w:p w14:paraId="33B03C82" w14:textId="19BC9EA1" w:rsidR="007B74DE" w:rsidRDefault="006C53BB" w:rsidP="007B74DE">
      <w:pPr>
        <w:autoSpaceDE w:val="0"/>
        <w:autoSpaceDN w:val="0"/>
        <w:adjustRightInd w:val="0"/>
        <w:rPr>
          <w:rStyle w:val="Hyperlink"/>
          <w:b/>
          <w:bCs/>
          <w:color w:val="000000" w:themeColor="text1"/>
          <w:spacing w:val="3"/>
          <w:u w:val="none"/>
        </w:rPr>
      </w:pPr>
      <w:r>
        <w:rPr>
          <w:color w:val="202124"/>
          <w:spacing w:val="3"/>
        </w:rPr>
        <w:t>A</w:t>
      </w:r>
      <w:r w:rsidR="007B74DE" w:rsidRPr="001C0D05">
        <w:rPr>
          <w:color w:val="202124"/>
          <w:spacing w:val="3"/>
        </w:rPr>
        <w:t>pplication</w:t>
      </w:r>
      <w:r w:rsidR="007B74DE">
        <w:rPr>
          <w:color w:val="202124"/>
          <w:spacing w:val="3"/>
        </w:rPr>
        <w:t>s</w:t>
      </w:r>
      <w:r w:rsidR="007B74DE" w:rsidRPr="001C0D05">
        <w:rPr>
          <w:color w:val="202124"/>
          <w:spacing w:val="3"/>
        </w:rPr>
        <w:t xml:space="preserve"> </w:t>
      </w:r>
      <w:r w:rsidR="007B74DE">
        <w:rPr>
          <w:color w:val="202124"/>
          <w:spacing w:val="3"/>
        </w:rPr>
        <w:t>should</w:t>
      </w:r>
      <w:r w:rsidR="007B74DE" w:rsidRPr="001C0D05">
        <w:rPr>
          <w:color w:val="202124"/>
          <w:spacing w:val="3"/>
        </w:rPr>
        <w:t xml:space="preserve"> </w:t>
      </w:r>
      <w:r w:rsidR="007B74DE">
        <w:rPr>
          <w:color w:val="202124"/>
          <w:spacing w:val="3"/>
        </w:rPr>
        <w:t xml:space="preserve">be emailed to </w:t>
      </w:r>
      <w:hyperlink r:id="rId7" w:history="1">
        <w:r w:rsidR="007B74DE" w:rsidRPr="00377A80">
          <w:rPr>
            <w:rStyle w:val="Hyperlink"/>
            <w:spacing w:val="3"/>
          </w:rPr>
          <w:t>e.g.fletcher@keele.ac.uk</w:t>
        </w:r>
      </w:hyperlink>
      <w:r w:rsidR="007B74DE">
        <w:rPr>
          <w:rStyle w:val="Hyperlink"/>
          <w:spacing w:val="3"/>
        </w:rPr>
        <w:t xml:space="preserve"> </w:t>
      </w:r>
      <w:r w:rsidR="007B74DE" w:rsidRPr="00381981">
        <w:rPr>
          <w:rStyle w:val="Hyperlink"/>
          <w:color w:val="000000" w:themeColor="text1"/>
          <w:spacing w:val="3"/>
          <w:u w:val="none"/>
        </w:rPr>
        <w:t xml:space="preserve">by </w:t>
      </w:r>
      <w:r w:rsidR="007B74DE" w:rsidRPr="00381981">
        <w:rPr>
          <w:rStyle w:val="Hyperlink"/>
          <w:b/>
          <w:bCs/>
          <w:color w:val="000000" w:themeColor="text1"/>
          <w:spacing w:val="3"/>
          <w:u w:val="none"/>
        </w:rPr>
        <w:t>16 December</w:t>
      </w:r>
      <w:r w:rsidR="007B74DE">
        <w:rPr>
          <w:rStyle w:val="Hyperlink"/>
          <w:b/>
          <w:bCs/>
          <w:color w:val="000000" w:themeColor="text1"/>
          <w:spacing w:val="3"/>
          <w:u w:val="none"/>
        </w:rPr>
        <w:t xml:space="preserve"> 2</w:t>
      </w:r>
      <w:r w:rsidR="00053558">
        <w:rPr>
          <w:rStyle w:val="Hyperlink"/>
          <w:b/>
          <w:bCs/>
          <w:color w:val="000000" w:themeColor="text1"/>
          <w:spacing w:val="3"/>
          <w:u w:val="none"/>
        </w:rPr>
        <w:t>021.</w:t>
      </w:r>
    </w:p>
    <w:p w14:paraId="2A6AC9CD" w14:textId="5DCC998F" w:rsidR="00053558" w:rsidRDefault="00053558" w:rsidP="007B74DE">
      <w:pPr>
        <w:autoSpaceDE w:val="0"/>
        <w:autoSpaceDN w:val="0"/>
        <w:adjustRightInd w:val="0"/>
        <w:rPr>
          <w:rStyle w:val="Hyperlink"/>
          <w:b/>
          <w:bCs/>
          <w:color w:val="000000" w:themeColor="text1"/>
          <w:spacing w:val="3"/>
          <w:u w:val="none"/>
        </w:rPr>
      </w:pPr>
    </w:p>
    <w:p w14:paraId="0F23149A" w14:textId="77777777" w:rsidR="006C53BB" w:rsidRDefault="006C53BB" w:rsidP="007B74DE">
      <w:pPr>
        <w:autoSpaceDE w:val="0"/>
        <w:autoSpaceDN w:val="0"/>
        <w:adjustRightInd w:val="0"/>
        <w:rPr>
          <w:rStyle w:val="Hyperlink"/>
          <w:color w:val="000000" w:themeColor="text1"/>
          <w:spacing w:val="3"/>
          <w:u w:val="none"/>
        </w:rPr>
      </w:pPr>
      <w:bookmarkStart w:id="8" w:name="_Hlk86925810"/>
      <w:r>
        <w:rPr>
          <w:rStyle w:val="Hyperlink"/>
          <w:color w:val="000000" w:themeColor="text1"/>
          <w:spacing w:val="3"/>
          <w:u w:val="none"/>
        </w:rPr>
        <w:t>Applicants will be informed of the o</w:t>
      </w:r>
      <w:r w:rsidR="00053558" w:rsidRPr="00053558">
        <w:rPr>
          <w:rStyle w:val="Hyperlink"/>
          <w:color w:val="000000" w:themeColor="text1"/>
          <w:spacing w:val="3"/>
          <w:u w:val="none"/>
        </w:rPr>
        <w:t>utcome</w:t>
      </w:r>
      <w:r>
        <w:rPr>
          <w:rStyle w:val="Hyperlink"/>
          <w:color w:val="000000" w:themeColor="text1"/>
          <w:spacing w:val="3"/>
          <w:u w:val="none"/>
        </w:rPr>
        <w:t xml:space="preserve"> by</w:t>
      </w:r>
      <w:r w:rsidR="00053558" w:rsidRPr="00053558">
        <w:rPr>
          <w:rStyle w:val="Hyperlink"/>
          <w:color w:val="000000" w:themeColor="text1"/>
          <w:spacing w:val="3"/>
          <w:u w:val="none"/>
        </w:rPr>
        <w:t xml:space="preserve"> the end of January 2022</w:t>
      </w:r>
      <w:r>
        <w:rPr>
          <w:rStyle w:val="Hyperlink"/>
          <w:color w:val="000000" w:themeColor="text1"/>
          <w:spacing w:val="3"/>
          <w:u w:val="none"/>
        </w:rPr>
        <w:t xml:space="preserve">. </w:t>
      </w:r>
    </w:p>
    <w:bookmarkEnd w:id="5"/>
    <w:bookmarkEnd w:id="1"/>
    <w:p w14:paraId="7C22D253" w14:textId="77777777" w:rsidR="006C53BB" w:rsidRDefault="006C53BB" w:rsidP="007B74DE">
      <w:pPr>
        <w:autoSpaceDE w:val="0"/>
        <w:autoSpaceDN w:val="0"/>
        <w:adjustRightInd w:val="0"/>
        <w:rPr>
          <w:rStyle w:val="Hyperlink"/>
          <w:color w:val="000000" w:themeColor="text1"/>
          <w:spacing w:val="3"/>
          <w:u w:val="none"/>
        </w:rPr>
      </w:pPr>
    </w:p>
    <w:p w14:paraId="0D2BE5DC" w14:textId="46939A57" w:rsidR="00053558" w:rsidRPr="00053558" w:rsidRDefault="00053558" w:rsidP="007B74DE">
      <w:pPr>
        <w:autoSpaceDE w:val="0"/>
        <w:autoSpaceDN w:val="0"/>
        <w:adjustRightInd w:val="0"/>
        <w:rPr>
          <w:color w:val="000000" w:themeColor="text1"/>
          <w:spacing w:val="3"/>
        </w:rPr>
      </w:pPr>
    </w:p>
    <w:bookmarkEnd w:id="8"/>
    <w:p w14:paraId="1CA2FC28" w14:textId="77777777" w:rsidR="007B74DE" w:rsidRPr="00ED1CC1" w:rsidRDefault="007B74DE" w:rsidP="00B71CBD">
      <w:pPr>
        <w:ind w:right="26"/>
        <w:jc w:val="center"/>
        <w:rPr>
          <w:bCs/>
          <w:sz w:val="24"/>
          <w:szCs w:val="24"/>
        </w:rPr>
      </w:pPr>
    </w:p>
    <w:p w14:paraId="63CCDDC7" w14:textId="7E4DED52" w:rsidR="00CE7F6C" w:rsidRDefault="00CE7F6C">
      <w:pPr>
        <w:spacing w:after="160" w:line="259" w:lineRule="auto"/>
        <w:rPr>
          <w:rFonts w:ascii="Trebuchet MS" w:hAnsi="Trebuchet MS" w:cs="Calibri"/>
          <w:b/>
          <w:sz w:val="24"/>
          <w:szCs w:val="24"/>
          <w:lang w:bidi="ar-SA"/>
        </w:rPr>
      </w:pPr>
      <w:r>
        <w:rPr>
          <w:rFonts w:ascii="Trebuchet MS" w:hAnsi="Trebuchet MS" w:cs="Calibri"/>
          <w:b/>
          <w:sz w:val="24"/>
          <w:szCs w:val="24"/>
          <w:lang w:bidi="ar-SA"/>
        </w:rPr>
        <w:br w:type="page"/>
      </w:r>
    </w:p>
    <w:p w14:paraId="0E966FE2" w14:textId="2E97BDDD" w:rsidR="00B71CBD" w:rsidRPr="004C343F" w:rsidRDefault="004C343F" w:rsidP="00B71CBD">
      <w:pPr>
        <w:rPr>
          <w:b/>
          <w:lang w:bidi="ar-SA"/>
        </w:rPr>
      </w:pPr>
      <w:r w:rsidRPr="004C343F">
        <w:rPr>
          <w:b/>
          <w:lang w:bidi="ar-SA"/>
        </w:rPr>
        <w:lastRenderedPageBreak/>
        <w:t>Application Form</w:t>
      </w:r>
    </w:p>
    <w:p w14:paraId="52730678" w14:textId="77777777" w:rsidR="004C343F" w:rsidRPr="003779D9" w:rsidRDefault="004C343F" w:rsidP="00B71CBD">
      <w:pPr>
        <w:rPr>
          <w:rFonts w:ascii="Trebuchet MS" w:hAnsi="Trebuchet MS" w:cs="Calibri"/>
          <w:b/>
          <w:sz w:val="24"/>
          <w:szCs w:val="24"/>
          <w:lang w:bidi="ar-S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5518"/>
      </w:tblGrid>
      <w:tr w:rsidR="00B71CBD" w:rsidRPr="007B74DE" w14:paraId="4DEBE1B6" w14:textId="77777777" w:rsidTr="00773370">
        <w:tc>
          <w:tcPr>
            <w:tcW w:w="9639" w:type="dxa"/>
            <w:gridSpan w:val="2"/>
            <w:shd w:val="clear" w:color="auto" w:fill="CCCCCC"/>
          </w:tcPr>
          <w:p w14:paraId="4564FA87" w14:textId="77777777" w:rsidR="00B71CBD" w:rsidRPr="007B74DE" w:rsidRDefault="00B71CBD" w:rsidP="00773370">
            <w:pPr>
              <w:tabs>
                <w:tab w:val="left" w:pos="-720"/>
              </w:tabs>
              <w:suppressAutoHyphens/>
              <w:rPr>
                <w:b/>
                <w:bCs/>
              </w:rPr>
            </w:pPr>
            <w:r w:rsidRPr="007B74DE">
              <w:rPr>
                <w:b/>
                <w:bCs/>
              </w:rPr>
              <w:t>Applicant’s details</w:t>
            </w:r>
          </w:p>
        </w:tc>
      </w:tr>
      <w:tr w:rsidR="00B71CBD" w:rsidRPr="007B74DE" w14:paraId="28DDB006" w14:textId="77777777" w:rsidTr="00773370">
        <w:trPr>
          <w:trHeight w:val="274"/>
        </w:trPr>
        <w:tc>
          <w:tcPr>
            <w:tcW w:w="4121" w:type="dxa"/>
          </w:tcPr>
          <w:p w14:paraId="6D3EE6B2" w14:textId="77777777" w:rsidR="00B71CBD" w:rsidRPr="007B74DE" w:rsidRDefault="00B71CBD" w:rsidP="00773370">
            <w:pPr>
              <w:tabs>
                <w:tab w:val="left" w:pos="-720"/>
              </w:tabs>
              <w:suppressAutoHyphens/>
            </w:pPr>
            <w:r w:rsidRPr="007B74DE">
              <w:t>Surname</w:t>
            </w:r>
          </w:p>
        </w:tc>
        <w:tc>
          <w:tcPr>
            <w:tcW w:w="5518" w:type="dxa"/>
          </w:tcPr>
          <w:p w14:paraId="212523DE" w14:textId="77777777" w:rsidR="00B71CBD" w:rsidRPr="007B74DE" w:rsidRDefault="00B71CBD" w:rsidP="00773370">
            <w:pPr>
              <w:tabs>
                <w:tab w:val="left" w:pos="-720"/>
              </w:tabs>
              <w:suppressAutoHyphens/>
            </w:pPr>
          </w:p>
        </w:tc>
      </w:tr>
      <w:tr w:rsidR="00B71CBD" w:rsidRPr="007B74DE" w14:paraId="524669A8" w14:textId="77777777" w:rsidTr="00773370">
        <w:trPr>
          <w:trHeight w:val="271"/>
        </w:trPr>
        <w:tc>
          <w:tcPr>
            <w:tcW w:w="4121" w:type="dxa"/>
          </w:tcPr>
          <w:p w14:paraId="5BB6AEBE" w14:textId="77777777" w:rsidR="00B71CBD" w:rsidRPr="007B74DE" w:rsidRDefault="00B71CBD" w:rsidP="00773370">
            <w:pPr>
              <w:tabs>
                <w:tab w:val="left" w:pos="-720"/>
              </w:tabs>
              <w:suppressAutoHyphens/>
            </w:pPr>
            <w:r w:rsidRPr="007B74DE">
              <w:t>Forename</w:t>
            </w:r>
          </w:p>
        </w:tc>
        <w:tc>
          <w:tcPr>
            <w:tcW w:w="5518" w:type="dxa"/>
          </w:tcPr>
          <w:p w14:paraId="0A5AA3B1" w14:textId="77777777" w:rsidR="00B71CBD" w:rsidRPr="007B74DE" w:rsidRDefault="00B71CBD" w:rsidP="00773370">
            <w:pPr>
              <w:tabs>
                <w:tab w:val="left" w:pos="-720"/>
              </w:tabs>
              <w:suppressAutoHyphens/>
            </w:pPr>
          </w:p>
        </w:tc>
      </w:tr>
      <w:tr w:rsidR="00B71CBD" w:rsidRPr="007B74DE" w14:paraId="085C2461" w14:textId="77777777" w:rsidTr="00773370">
        <w:trPr>
          <w:trHeight w:val="271"/>
        </w:trPr>
        <w:tc>
          <w:tcPr>
            <w:tcW w:w="4121" w:type="dxa"/>
          </w:tcPr>
          <w:p w14:paraId="7250403F" w14:textId="77777777" w:rsidR="00B71CBD" w:rsidRPr="007B74DE" w:rsidRDefault="00B71CBD" w:rsidP="00773370">
            <w:pPr>
              <w:tabs>
                <w:tab w:val="left" w:pos="-720"/>
              </w:tabs>
              <w:suppressAutoHyphens/>
            </w:pPr>
            <w:r w:rsidRPr="007B74DE">
              <w:t xml:space="preserve">Title </w:t>
            </w:r>
          </w:p>
        </w:tc>
        <w:tc>
          <w:tcPr>
            <w:tcW w:w="5518" w:type="dxa"/>
          </w:tcPr>
          <w:p w14:paraId="0BBDB883" w14:textId="77777777" w:rsidR="00B71CBD" w:rsidRPr="007B74DE" w:rsidRDefault="00B71CBD" w:rsidP="00773370">
            <w:pPr>
              <w:tabs>
                <w:tab w:val="left" w:pos="-720"/>
              </w:tabs>
              <w:suppressAutoHyphens/>
            </w:pPr>
          </w:p>
        </w:tc>
      </w:tr>
      <w:tr w:rsidR="00E73AF1" w:rsidRPr="007B74DE" w14:paraId="4B784E4B" w14:textId="77777777" w:rsidTr="003C2542">
        <w:trPr>
          <w:trHeight w:val="271"/>
        </w:trPr>
        <w:tc>
          <w:tcPr>
            <w:tcW w:w="4121" w:type="dxa"/>
          </w:tcPr>
          <w:p w14:paraId="0E81D5ED" w14:textId="77777777" w:rsidR="00E73AF1" w:rsidRPr="007B74DE" w:rsidRDefault="00E73AF1" w:rsidP="003C2542">
            <w:pPr>
              <w:tabs>
                <w:tab w:val="left" w:pos="-720"/>
              </w:tabs>
              <w:suppressAutoHyphens/>
            </w:pPr>
            <w:r w:rsidRPr="007B74DE">
              <w:t>Contact email</w:t>
            </w:r>
          </w:p>
        </w:tc>
        <w:tc>
          <w:tcPr>
            <w:tcW w:w="5518" w:type="dxa"/>
          </w:tcPr>
          <w:p w14:paraId="25F88E50" w14:textId="77777777" w:rsidR="00E73AF1" w:rsidRPr="007B74DE" w:rsidRDefault="00E73AF1" w:rsidP="003C2542">
            <w:pPr>
              <w:tabs>
                <w:tab w:val="left" w:pos="-720"/>
              </w:tabs>
              <w:suppressAutoHyphens/>
            </w:pPr>
          </w:p>
        </w:tc>
      </w:tr>
      <w:tr w:rsidR="00E73AF1" w:rsidRPr="007B74DE" w14:paraId="58BA8A58" w14:textId="77777777" w:rsidTr="00BD4873">
        <w:trPr>
          <w:trHeight w:val="271"/>
        </w:trPr>
        <w:tc>
          <w:tcPr>
            <w:tcW w:w="4121" w:type="dxa"/>
          </w:tcPr>
          <w:p w14:paraId="3A4822E4" w14:textId="77777777" w:rsidR="00E73AF1" w:rsidRPr="007B74DE" w:rsidRDefault="00E73AF1" w:rsidP="00BD4873">
            <w:pPr>
              <w:tabs>
                <w:tab w:val="left" w:pos="-720"/>
              </w:tabs>
              <w:suppressAutoHyphens/>
            </w:pPr>
            <w:r w:rsidRPr="007B74DE">
              <w:t>Contact address</w:t>
            </w:r>
          </w:p>
        </w:tc>
        <w:tc>
          <w:tcPr>
            <w:tcW w:w="5518" w:type="dxa"/>
          </w:tcPr>
          <w:p w14:paraId="7C6F6675" w14:textId="77777777" w:rsidR="00E73AF1" w:rsidRPr="007B74DE" w:rsidRDefault="00E73AF1" w:rsidP="00BD4873">
            <w:pPr>
              <w:tabs>
                <w:tab w:val="left" w:pos="-720"/>
              </w:tabs>
              <w:suppressAutoHyphens/>
            </w:pPr>
          </w:p>
        </w:tc>
      </w:tr>
      <w:tr w:rsidR="00B71CBD" w:rsidRPr="007B74DE" w14:paraId="759E0D69" w14:textId="77777777" w:rsidTr="00773370">
        <w:trPr>
          <w:trHeight w:val="271"/>
        </w:trPr>
        <w:tc>
          <w:tcPr>
            <w:tcW w:w="4121" w:type="dxa"/>
          </w:tcPr>
          <w:p w14:paraId="51EC45D9" w14:textId="77777777" w:rsidR="00B71CBD" w:rsidRPr="007B74DE" w:rsidRDefault="00B71CBD" w:rsidP="00773370">
            <w:pPr>
              <w:tabs>
                <w:tab w:val="left" w:pos="-720"/>
              </w:tabs>
              <w:suppressAutoHyphens/>
            </w:pPr>
            <w:r w:rsidRPr="007B74DE">
              <w:t>Current post(s) held</w:t>
            </w:r>
          </w:p>
        </w:tc>
        <w:tc>
          <w:tcPr>
            <w:tcW w:w="5518" w:type="dxa"/>
          </w:tcPr>
          <w:p w14:paraId="704080E7" w14:textId="77777777" w:rsidR="00B71CBD" w:rsidRPr="007B74DE" w:rsidRDefault="00B71CBD" w:rsidP="00773370">
            <w:pPr>
              <w:tabs>
                <w:tab w:val="left" w:pos="-720"/>
              </w:tabs>
              <w:suppressAutoHyphens/>
            </w:pPr>
          </w:p>
        </w:tc>
      </w:tr>
      <w:tr w:rsidR="00B71CBD" w:rsidRPr="007B74DE" w14:paraId="11E20CDD" w14:textId="77777777" w:rsidTr="00773370">
        <w:trPr>
          <w:trHeight w:val="271"/>
        </w:trPr>
        <w:tc>
          <w:tcPr>
            <w:tcW w:w="4121" w:type="dxa"/>
          </w:tcPr>
          <w:p w14:paraId="4B7559C6" w14:textId="77777777" w:rsidR="00B71CBD" w:rsidRPr="007B74DE" w:rsidRDefault="00B71CBD" w:rsidP="00773370">
            <w:pPr>
              <w:tabs>
                <w:tab w:val="left" w:pos="-720"/>
              </w:tabs>
              <w:suppressAutoHyphens/>
            </w:pPr>
            <w:r w:rsidRPr="007B74DE">
              <w:t>Current organisation</w:t>
            </w:r>
          </w:p>
        </w:tc>
        <w:tc>
          <w:tcPr>
            <w:tcW w:w="5518" w:type="dxa"/>
          </w:tcPr>
          <w:p w14:paraId="7001D8AB" w14:textId="77777777" w:rsidR="00B71CBD" w:rsidRPr="007B74DE" w:rsidRDefault="00B71CBD" w:rsidP="00773370">
            <w:pPr>
              <w:tabs>
                <w:tab w:val="left" w:pos="-720"/>
              </w:tabs>
              <w:suppressAutoHyphens/>
            </w:pPr>
          </w:p>
        </w:tc>
      </w:tr>
    </w:tbl>
    <w:p w14:paraId="6FC574F7" w14:textId="77777777" w:rsidR="00B71CBD" w:rsidRPr="007B74DE" w:rsidRDefault="00B71CBD" w:rsidP="00B71CBD">
      <w:pPr>
        <w:rPr>
          <w:b/>
          <w:lang w:bidi="ar-SA"/>
        </w:rPr>
      </w:pPr>
    </w:p>
    <w:p w14:paraId="0D59FBFE" w14:textId="77777777" w:rsidR="00E73AF1" w:rsidRDefault="00E73AF1" w:rsidP="00B71CBD">
      <w:pPr>
        <w:tabs>
          <w:tab w:val="left" w:pos="0"/>
          <w:tab w:val="left" w:pos="5910"/>
        </w:tabs>
        <w:suppressAutoHyphens/>
        <w:rPr>
          <w:b/>
        </w:rPr>
      </w:pPr>
    </w:p>
    <w:p w14:paraId="78CB2392" w14:textId="471BB776" w:rsidR="00B71CBD" w:rsidRPr="007B74DE" w:rsidRDefault="00B71CBD" w:rsidP="00B71CBD">
      <w:pPr>
        <w:tabs>
          <w:tab w:val="left" w:pos="0"/>
          <w:tab w:val="left" w:pos="5910"/>
        </w:tabs>
        <w:suppressAutoHyphens/>
        <w:rPr>
          <w:b/>
        </w:rPr>
      </w:pPr>
      <w:r w:rsidRPr="007B74DE">
        <w:rPr>
          <w:b/>
        </w:rPr>
        <w:t>PART 1: SUMMARY</w:t>
      </w:r>
    </w:p>
    <w:p w14:paraId="24209DDD" w14:textId="77777777" w:rsidR="00B71CBD" w:rsidRPr="007B74DE" w:rsidRDefault="00B71CBD" w:rsidP="00B71CBD">
      <w:pPr>
        <w:tabs>
          <w:tab w:val="left" w:pos="0"/>
          <w:tab w:val="left" w:pos="5910"/>
        </w:tabs>
        <w:suppressAutoHyphens/>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71CBD" w:rsidRPr="007B74DE" w14:paraId="5EBAA118" w14:textId="77777777" w:rsidTr="00773370">
        <w:tc>
          <w:tcPr>
            <w:tcW w:w="9520" w:type="dxa"/>
            <w:shd w:val="clear" w:color="auto" w:fill="D9D9D9"/>
          </w:tcPr>
          <w:p w14:paraId="1254EAA6" w14:textId="77777777" w:rsidR="00B71CBD" w:rsidRPr="007B74DE" w:rsidRDefault="00B71CBD" w:rsidP="00773370">
            <w:pPr>
              <w:tabs>
                <w:tab w:val="left" w:pos="-720"/>
              </w:tabs>
              <w:suppressAutoHyphens/>
              <w:rPr>
                <w:b/>
                <w:bCs/>
              </w:rPr>
            </w:pPr>
            <w:r w:rsidRPr="007B74DE">
              <w:rPr>
                <w:b/>
                <w:bCs/>
              </w:rPr>
              <w:t>Application title</w:t>
            </w:r>
          </w:p>
        </w:tc>
      </w:tr>
      <w:tr w:rsidR="00B71CBD" w:rsidRPr="007B74DE" w14:paraId="3AB1B720" w14:textId="77777777" w:rsidTr="00773370">
        <w:tc>
          <w:tcPr>
            <w:tcW w:w="9520" w:type="dxa"/>
          </w:tcPr>
          <w:p w14:paraId="38C2F7CD" w14:textId="77777777" w:rsidR="00B71CBD" w:rsidRPr="007B74DE" w:rsidRDefault="00B71CBD" w:rsidP="00773370">
            <w:pPr>
              <w:tabs>
                <w:tab w:val="left" w:pos="-720"/>
              </w:tabs>
              <w:suppressAutoHyphens/>
              <w:rPr>
                <w:iCs/>
              </w:rPr>
            </w:pPr>
          </w:p>
          <w:p w14:paraId="2AA94466" w14:textId="77777777" w:rsidR="00B71CBD" w:rsidRPr="007B74DE" w:rsidRDefault="00B71CBD" w:rsidP="00773370">
            <w:pPr>
              <w:tabs>
                <w:tab w:val="left" w:pos="-720"/>
              </w:tabs>
              <w:suppressAutoHyphens/>
            </w:pPr>
          </w:p>
        </w:tc>
      </w:tr>
      <w:tr w:rsidR="00B71CBD" w:rsidRPr="007B74DE" w14:paraId="4FE38019" w14:textId="77777777" w:rsidTr="00773370">
        <w:tc>
          <w:tcPr>
            <w:tcW w:w="9520" w:type="dxa"/>
            <w:shd w:val="clear" w:color="auto" w:fill="D9D9D9"/>
          </w:tcPr>
          <w:p w14:paraId="4ECB17B2" w14:textId="77777777" w:rsidR="00B71CBD" w:rsidRPr="007B74DE" w:rsidRDefault="00B71CBD" w:rsidP="00773370">
            <w:pPr>
              <w:tabs>
                <w:tab w:val="left" w:pos="-720"/>
              </w:tabs>
              <w:suppressAutoHyphens/>
              <w:rPr>
                <w:b/>
                <w:bCs/>
              </w:rPr>
            </w:pPr>
            <w:r w:rsidRPr="007B74DE">
              <w:rPr>
                <w:b/>
                <w:bCs/>
              </w:rPr>
              <w:t xml:space="preserve">Provide a summary of your application </w:t>
            </w:r>
          </w:p>
          <w:p w14:paraId="6058F608" w14:textId="77777777" w:rsidR="00B71CBD" w:rsidRPr="007B74DE" w:rsidRDefault="00B71CBD" w:rsidP="00773370">
            <w:pPr>
              <w:tabs>
                <w:tab w:val="left" w:pos="-720"/>
              </w:tabs>
              <w:suppressAutoHyphens/>
              <w:jc w:val="right"/>
              <w:rPr>
                <w:b/>
                <w:bCs/>
              </w:rPr>
            </w:pPr>
            <w:r w:rsidRPr="007B74DE">
              <w:rPr>
                <w:b/>
                <w:bCs/>
              </w:rPr>
              <w:t>[200 words maximum]</w:t>
            </w:r>
          </w:p>
        </w:tc>
      </w:tr>
      <w:tr w:rsidR="00B71CBD" w:rsidRPr="007B74DE" w14:paraId="51466528" w14:textId="77777777" w:rsidTr="00773370">
        <w:tc>
          <w:tcPr>
            <w:tcW w:w="9520" w:type="dxa"/>
          </w:tcPr>
          <w:p w14:paraId="65B62E33" w14:textId="77777777" w:rsidR="00B71CBD" w:rsidRPr="007B74DE" w:rsidRDefault="00B71CBD" w:rsidP="00773370">
            <w:pPr>
              <w:tabs>
                <w:tab w:val="left" w:pos="-720"/>
              </w:tabs>
              <w:suppressAutoHyphens/>
              <w:rPr>
                <w:iCs/>
              </w:rPr>
            </w:pPr>
          </w:p>
          <w:p w14:paraId="2AF69888" w14:textId="77777777" w:rsidR="00B71CBD" w:rsidRPr="007B74DE" w:rsidRDefault="00B71CBD" w:rsidP="00773370">
            <w:pPr>
              <w:tabs>
                <w:tab w:val="left" w:pos="-720"/>
              </w:tabs>
              <w:suppressAutoHyphens/>
            </w:pPr>
          </w:p>
        </w:tc>
      </w:tr>
    </w:tbl>
    <w:p w14:paraId="14A3A1E0" w14:textId="77777777" w:rsidR="00B71CBD" w:rsidRPr="007B74DE" w:rsidRDefault="00B71CBD" w:rsidP="00B71CBD">
      <w:pPr>
        <w:tabs>
          <w:tab w:val="left" w:pos="0"/>
          <w:tab w:val="left" w:pos="5910"/>
        </w:tabs>
        <w:suppressAutoHyphens/>
        <w:rPr>
          <w:b/>
        </w:rPr>
      </w:pPr>
    </w:p>
    <w:p w14:paraId="7B78CDB5" w14:textId="0A6DE098" w:rsidR="00B71CBD" w:rsidRPr="007B74DE" w:rsidRDefault="00B71CBD" w:rsidP="00B71CBD">
      <w:pPr>
        <w:rPr>
          <w:b/>
        </w:rPr>
      </w:pPr>
    </w:p>
    <w:p w14:paraId="647894C2" w14:textId="77777777" w:rsidR="00B71CBD" w:rsidRPr="007B74DE" w:rsidRDefault="00B71CBD" w:rsidP="00B71CBD">
      <w:pPr>
        <w:tabs>
          <w:tab w:val="left" w:pos="0"/>
          <w:tab w:val="left" w:pos="5910"/>
        </w:tabs>
        <w:suppressAutoHyphens/>
        <w:rPr>
          <w:b/>
        </w:rPr>
      </w:pPr>
      <w:r w:rsidRPr="007B74DE">
        <w:rPr>
          <w:b/>
        </w:rPr>
        <w:t>PART 2: APPLICANT’S BACKGROUND</w:t>
      </w:r>
    </w:p>
    <w:p w14:paraId="00EFC7FF" w14:textId="77777777" w:rsidR="00B71CBD" w:rsidRPr="007B74DE" w:rsidRDefault="00B71CBD" w:rsidP="00B71CBD">
      <w:pPr>
        <w:rPr>
          <w:b/>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71CBD" w:rsidRPr="007B74DE" w14:paraId="65A711CA" w14:textId="77777777" w:rsidTr="00E73AF1">
        <w:tc>
          <w:tcPr>
            <w:tcW w:w="9493" w:type="dxa"/>
            <w:shd w:val="clear" w:color="auto" w:fill="D9D9D9"/>
          </w:tcPr>
          <w:p w14:paraId="09D83C3C" w14:textId="77777777" w:rsidR="00B71CBD" w:rsidRPr="007B74DE" w:rsidRDefault="00B71CBD" w:rsidP="00773370">
            <w:pPr>
              <w:rPr>
                <w:lang w:bidi="ar-SA"/>
              </w:rPr>
            </w:pPr>
            <w:r w:rsidRPr="007B74DE">
              <w:rPr>
                <w:lang w:bidi="ar-SA"/>
              </w:rPr>
              <w:t>Please describe:</w:t>
            </w:r>
          </w:p>
          <w:p w14:paraId="478B7EEC" w14:textId="77777777" w:rsidR="00B71CBD" w:rsidRPr="007B74DE" w:rsidRDefault="00B71CBD" w:rsidP="00B71CBD">
            <w:pPr>
              <w:pStyle w:val="ListParagraph"/>
              <w:numPr>
                <w:ilvl w:val="0"/>
                <w:numId w:val="20"/>
              </w:numPr>
            </w:pPr>
            <w:r w:rsidRPr="007B74DE">
              <w:t>your</w:t>
            </w:r>
            <w:r w:rsidRPr="007B74DE">
              <w:rPr>
                <w:b/>
              </w:rPr>
              <w:t xml:space="preserve"> </w:t>
            </w:r>
            <w:r w:rsidRPr="007B74DE">
              <w:rPr>
                <w:bCs/>
              </w:rPr>
              <w:t>career to date, including relevant experience for this proposed award, any relevant publications or other evidence of your research activities to date</w:t>
            </w:r>
          </w:p>
          <w:p w14:paraId="4D9100C2" w14:textId="77777777" w:rsidR="00B71CBD" w:rsidRPr="007B74DE" w:rsidRDefault="00B71CBD" w:rsidP="00B71CBD">
            <w:pPr>
              <w:pStyle w:val="ListParagraph"/>
              <w:numPr>
                <w:ilvl w:val="0"/>
                <w:numId w:val="20"/>
              </w:numPr>
            </w:pPr>
            <w:r w:rsidRPr="007B74DE">
              <w:rPr>
                <w:bCs/>
              </w:rPr>
              <w:t>your career development goals</w:t>
            </w:r>
          </w:p>
          <w:p w14:paraId="4ED6EC8A" w14:textId="77777777" w:rsidR="00B71CBD" w:rsidRPr="007B74DE" w:rsidRDefault="00B71CBD" w:rsidP="00B71CBD">
            <w:pPr>
              <w:pStyle w:val="ListParagraph"/>
              <w:numPr>
                <w:ilvl w:val="0"/>
                <w:numId w:val="20"/>
              </w:numPr>
            </w:pPr>
            <w:r w:rsidRPr="007B74DE">
              <w:rPr>
                <w:bCs/>
              </w:rPr>
              <w:t xml:space="preserve">your education and training to date. </w:t>
            </w:r>
          </w:p>
          <w:p w14:paraId="194E2325" w14:textId="77777777" w:rsidR="00B71CBD" w:rsidRPr="007B74DE" w:rsidRDefault="00B71CBD" w:rsidP="00773370">
            <w:pPr>
              <w:jc w:val="right"/>
              <w:rPr>
                <w:b/>
              </w:rPr>
            </w:pPr>
            <w:r w:rsidRPr="007B74DE">
              <w:rPr>
                <w:b/>
                <w:bCs/>
              </w:rPr>
              <w:t>[1,000 words maximum]</w:t>
            </w:r>
          </w:p>
        </w:tc>
      </w:tr>
      <w:tr w:rsidR="00B71CBD" w:rsidRPr="007B74DE" w14:paraId="4FAA385C" w14:textId="77777777" w:rsidTr="00E73AF1">
        <w:tc>
          <w:tcPr>
            <w:tcW w:w="9493" w:type="dxa"/>
          </w:tcPr>
          <w:p w14:paraId="556259EF" w14:textId="77777777" w:rsidR="00B71CBD" w:rsidRPr="007B74DE" w:rsidRDefault="00B71CBD" w:rsidP="00773370">
            <w:pPr>
              <w:tabs>
                <w:tab w:val="left" w:pos="-720"/>
              </w:tabs>
              <w:suppressAutoHyphens/>
              <w:rPr>
                <w:iCs/>
              </w:rPr>
            </w:pPr>
          </w:p>
          <w:p w14:paraId="15328F25" w14:textId="77777777" w:rsidR="00B71CBD" w:rsidRPr="007B74DE" w:rsidRDefault="00B71CBD" w:rsidP="00773370">
            <w:pPr>
              <w:tabs>
                <w:tab w:val="left" w:pos="-720"/>
              </w:tabs>
              <w:suppressAutoHyphens/>
            </w:pPr>
          </w:p>
        </w:tc>
      </w:tr>
      <w:tr w:rsidR="00E73AF1" w:rsidRPr="007B74DE" w14:paraId="088C74B3" w14:textId="77777777" w:rsidTr="00E73AF1">
        <w:tc>
          <w:tcPr>
            <w:tcW w:w="9493" w:type="dxa"/>
            <w:shd w:val="clear" w:color="auto" w:fill="D9D9D9"/>
          </w:tcPr>
          <w:p w14:paraId="65AE8D4F" w14:textId="77777777" w:rsidR="00E73AF1" w:rsidRPr="007B74DE" w:rsidRDefault="00E73AF1" w:rsidP="00BD6681">
            <w:r w:rsidRPr="007B74DE">
              <w:rPr>
                <w:bCs/>
              </w:rPr>
              <w:t xml:space="preserve">Please confirm whether you are currently </w:t>
            </w:r>
            <w:r w:rsidRPr="007B74DE">
              <w:rPr>
                <w:bCs/>
                <w:lang w:val="en-US"/>
              </w:rPr>
              <w:t xml:space="preserve">registered for or undertaking a research doctorate (PhD/MD/DPhil) and specify type of registration and title of the thesis (include the </w:t>
            </w:r>
            <w:r w:rsidRPr="007B74DE">
              <w:t>date of registration and expected completion date and progress to date)</w:t>
            </w:r>
            <w:r w:rsidRPr="007B74DE">
              <w:rPr>
                <w:bCs/>
              </w:rPr>
              <w:t xml:space="preserve"> </w:t>
            </w:r>
          </w:p>
          <w:p w14:paraId="74700569" w14:textId="77777777" w:rsidR="00E73AF1" w:rsidRPr="007B74DE" w:rsidRDefault="00E73AF1" w:rsidP="00BD6681">
            <w:pPr>
              <w:rPr>
                <w:lang w:bidi="ar-SA"/>
              </w:rPr>
            </w:pPr>
          </w:p>
        </w:tc>
      </w:tr>
      <w:tr w:rsidR="00E73AF1" w:rsidRPr="007B74DE" w14:paraId="224F7141" w14:textId="77777777" w:rsidTr="00E73AF1">
        <w:tc>
          <w:tcPr>
            <w:tcW w:w="9493" w:type="dxa"/>
          </w:tcPr>
          <w:p w14:paraId="3BE0D481" w14:textId="77777777" w:rsidR="00E73AF1" w:rsidRDefault="00E73AF1" w:rsidP="00E73AF1">
            <w:pPr>
              <w:rPr>
                <w:iCs/>
              </w:rPr>
            </w:pPr>
          </w:p>
          <w:p w14:paraId="34F47C40" w14:textId="12E37A8B" w:rsidR="00601163" w:rsidRPr="007B74DE" w:rsidRDefault="00601163" w:rsidP="00E73AF1">
            <w:pPr>
              <w:rPr>
                <w:iCs/>
              </w:rPr>
            </w:pPr>
          </w:p>
        </w:tc>
      </w:tr>
    </w:tbl>
    <w:p w14:paraId="50410AEC" w14:textId="77777777" w:rsidR="00B71CBD" w:rsidRPr="003779D9" w:rsidRDefault="00B71CBD" w:rsidP="00B71CBD">
      <w:pPr>
        <w:rPr>
          <w:rFonts w:ascii="Trebuchet MS" w:hAnsi="Trebuchet MS" w:cs="Calibri"/>
          <w:b/>
          <w:sz w:val="24"/>
          <w:szCs w:val="24"/>
          <w:lang w:bidi="ar-SA"/>
        </w:rPr>
      </w:pPr>
    </w:p>
    <w:p w14:paraId="4810657A" w14:textId="3B452092" w:rsidR="00B71CBD" w:rsidRPr="003779D9" w:rsidRDefault="00B71CBD" w:rsidP="00B71CBD">
      <w:pPr>
        <w:rPr>
          <w:rFonts w:ascii="Trebuchet MS" w:hAnsi="Trebuchet MS"/>
          <w:b/>
          <w:sz w:val="24"/>
          <w:szCs w:val="24"/>
        </w:rPr>
      </w:pPr>
    </w:p>
    <w:p w14:paraId="3811E212" w14:textId="77777777" w:rsidR="00B71CBD" w:rsidRPr="007B74DE" w:rsidRDefault="00B71CBD" w:rsidP="00B71CBD">
      <w:pPr>
        <w:rPr>
          <w:b/>
        </w:rPr>
      </w:pPr>
      <w:r w:rsidRPr="007B74DE">
        <w:rPr>
          <w:b/>
        </w:rPr>
        <w:t>PART 3: CASE FOR SUPPORT</w:t>
      </w:r>
    </w:p>
    <w:p w14:paraId="211AA3D5" w14:textId="77777777" w:rsidR="00B71CBD" w:rsidRPr="007B74DE" w:rsidRDefault="00B71CBD" w:rsidP="00B71CBD">
      <w:pPr>
        <w:rPr>
          <w:b/>
          <w:lang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71CBD" w:rsidRPr="007B74DE" w14:paraId="1EE55611" w14:textId="77777777" w:rsidTr="00773370">
        <w:tc>
          <w:tcPr>
            <w:tcW w:w="9520" w:type="dxa"/>
            <w:shd w:val="clear" w:color="auto" w:fill="D9D9D9"/>
          </w:tcPr>
          <w:p w14:paraId="160BED4F" w14:textId="77777777" w:rsidR="00B71CBD" w:rsidRPr="007B74DE" w:rsidRDefault="00B71CBD" w:rsidP="00773370">
            <w:pPr>
              <w:tabs>
                <w:tab w:val="left" w:pos="-720"/>
              </w:tabs>
              <w:suppressAutoHyphens/>
            </w:pPr>
            <w:r w:rsidRPr="007B74DE">
              <w:t>Please describe:</w:t>
            </w:r>
          </w:p>
          <w:p w14:paraId="629BBBC0" w14:textId="77777777" w:rsidR="00B71CBD" w:rsidRPr="007B74DE" w:rsidRDefault="00B71CBD" w:rsidP="00B71CBD">
            <w:pPr>
              <w:pStyle w:val="ListParagraph"/>
              <w:numPr>
                <w:ilvl w:val="0"/>
                <w:numId w:val="19"/>
              </w:numPr>
              <w:tabs>
                <w:tab w:val="left" w:pos="-720"/>
              </w:tabs>
              <w:suppressAutoHyphens/>
              <w:rPr>
                <w:bCs/>
              </w:rPr>
            </w:pPr>
            <w:r w:rsidRPr="007B74DE">
              <w:t>background and rationale for your proposal</w:t>
            </w:r>
          </w:p>
          <w:p w14:paraId="0B7E9C9B" w14:textId="77777777" w:rsidR="00B71CBD" w:rsidRPr="007B74DE" w:rsidRDefault="00B71CBD" w:rsidP="00B71CBD">
            <w:pPr>
              <w:pStyle w:val="ListParagraph"/>
              <w:numPr>
                <w:ilvl w:val="0"/>
                <w:numId w:val="19"/>
              </w:numPr>
              <w:tabs>
                <w:tab w:val="left" w:pos="-720"/>
              </w:tabs>
              <w:suppressAutoHyphens/>
              <w:rPr>
                <w:bCs/>
              </w:rPr>
            </w:pPr>
            <w:r w:rsidRPr="007B74DE">
              <w:t>aims and objectives</w:t>
            </w:r>
          </w:p>
          <w:p w14:paraId="134A9059" w14:textId="77777777" w:rsidR="00B71CBD" w:rsidRPr="007B74DE" w:rsidRDefault="00B71CBD" w:rsidP="00B71CBD">
            <w:pPr>
              <w:pStyle w:val="ListParagraph"/>
              <w:numPr>
                <w:ilvl w:val="0"/>
                <w:numId w:val="19"/>
              </w:numPr>
              <w:tabs>
                <w:tab w:val="left" w:pos="-720"/>
              </w:tabs>
              <w:suppressAutoHyphens/>
              <w:rPr>
                <w:bCs/>
              </w:rPr>
            </w:pPr>
            <w:r w:rsidRPr="007B74DE">
              <w:t xml:space="preserve">plan of work </w:t>
            </w:r>
          </w:p>
          <w:p w14:paraId="2E9055FD" w14:textId="77777777" w:rsidR="00B71CBD" w:rsidRPr="007B74DE" w:rsidRDefault="00B71CBD" w:rsidP="00B71CBD">
            <w:pPr>
              <w:pStyle w:val="ListParagraph"/>
              <w:numPr>
                <w:ilvl w:val="0"/>
                <w:numId w:val="19"/>
              </w:numPr>
              <w:tabs>
                <w:tab w:val="left" w:pos="-720"/>
              </w:tabs>
              <w:suppressAutoHyphens/>
              <w:rPr>
                <w:bCs/>
              </w:rPr>
            </w:pPr>
            <w:r w:rsidRPr="007B74DE">
              <w:t>any associated ethical considerations</w:t>
            </w:r>
          </w:p>
          <w:p w14:paraId="723F9277" w14:textId="77777777" w:rsidR="00B71CBD" w:rsidRPr="007B74DE" w:rsidRDefault="00B71CBD" w:rsidP="00B71CBD">
            <w:pPr>
              <w:pStyle w:val="ListParagraph"/>
              <w:numPr>
                <w:ilvl w:val="0"/>
                <w:numId w:val="19"/>
              </w:numPr>
              <w:tabs>
                <w:tab w:val="left" w:pos="-720"/>
              </w:tabs>
              <w:suppressAutoHyphens/>
              <w:rPr>
                <w:bCs/>
              </w:rPr>
            </w:pPr>
            <w:r w:rsidRPr="007B74DE">
              <w:t>how this award fits with your career plan</w:t>
            </w:r>
          </w:p>
          <w:p w14:paraId="0BE2CAFB" w14:textId="328034D2" w:rsidR="00B71CBD" w:rsidRPr="007B74DE" w:rsidRDefault="00E73AF1" w:rsidP="00B71CBD">
            <w:pPr>
              <w:pStyle w:val="ListParagraph"/>
              <w:numPr>
                <w:ilvl w:val="0"/>
                <w:numId w:val="19"/>
              </w:numPr>
              <w:tabs>
                <w:tab w:val="left" w:pos="-720"/>
              </w:tabs>
              <w:suppressAutoHyphens/>
              <w:rPr>
                <w:bCs/>
              </w:rPr>
            </w:pPr>
            <w:r>
              <w:t>your</w:t>
            </w:r>
            <w:r w:rsidR="00B71CBD" w:rsidRPr="007B74DE">
              <w:t xml:space="preserve"> training plan </w:t>
            </w:r>
          </w:p>
          <w:p w14:paraId="1691BA74" w14:textId="77777777" w:rsidR="00B71CBD" w:rsidRPr="007B74DE" w:rsidRDefault="00B71CBD" w:rsidP="00B71CBD">
            <w:pPr>
              <w:pStyle w:val="ListParagraph"/>
              <w:numPr>
                <w:ilvl w:val="0"/>
                <w:numId w:val="19"/>
              </w:numPr>
              <w:tabs>
                <w:tab w:val="left" w:pos="-720"/>
              </w:tabs>
              <w:suppressAutoHyphens/>
              <w:rPr>
                <w:bCs/>
              </w:rPr>
            </w:pPr>
            <w:r w:rsidRPr="007B74DE">
              <w:t>expected outcomes and markers of success</w:t>
            </w:r>
          </w:p>
          <w:p w14:paraId="6FAAC19D" w14:textId="0E8D59E2" w:rsidR="00B71CBD" w:rsidRPr="007B74DE" w:rsidRDefault="00B71CBD" w:rsidP="00B71CBD">
            <w:pPr>
              <w:pStyle w:val="ListParagraph"/>
              <w:numPr>
                <w:ilvl w:val="0"/>
                <w:numId w:val="19"/>
              </w:numPr>
              <w:tabs>
                <w:tab w:val="left" w:pos="-720"/>
              </w:tabs>
              <w:suppressAutoHyphens/>
              <w:rPr>
                <w:bCs/>
              </w:rPr>
            </w:pPr>
            <w:r w:rsidRPr="007B74DE">
              <w:t xml:space="preserve">plans for the involvement of </w:t>
            </w:r>
            <w:r w:rsidR="00E73AF1">
              <w:t>public contributors/</w:t>
            </w:r>
            <w:r w:rsidRPr="007B74DE">
              <w:t>experts by experience.</w:t>
            </w:r>
          </w:p>
          <w:p w14:paraId="04D29D33" w14:textId="77777777" w:rsidR="00B71CBD" w:rsidRPr="007B74DE" w:rsidRDefault="00B71CBD" w:rsidP="00773370">
            <w:pPr>
              <w:pStyle w:val="ListParagraph"/>
              <w:tabs>
                <w:tab w:val="left" w:pos="-720"/>
              </w:tabs>
              <w:suppressAutoHyphens/>
              <w:ind w:left="318"/>
              <w:jc w:val="right"/>
              <w:rPr>
                <w:b/>
                <w:bCs/>
              </w:rPr>
            </w:pPr>
            <w:r w:rsidRPr="007B74DE">
              <w:rPr>
                <w:b/>
                <w:bCs/>
              </w:rPr>
              <w:t>[3,000 words maximum]</w:t>
            </w:r>
          </w:p>
        </w:tc>
      </w:tr>
      <w:tr w:rsidR="00B71CBD" w:rsidRPr="003779D9" w14:paraId="4447E2C5" w14:textId="77777777" w:rsidTr="00773370">
        <w:tc>
          <w:tcPr>
            <w:tcW w:w="9520" w:type="dxa"/>
          </w:tcPr>
          <w:p w14:paraId="6B8C1ADF" w14:textId="77777777" w:rsidR="00B71CBD" w:rsidRDefault="00B71CBD" w:rsidP="00773370">
            <w:pPr>
              <w:tabs>
                <w:tab w:val="left" w:pos="-720"/>
              </w:tabs>
              <w:suppressAutoHyphens/>
              <w:rPr>
                <w:rFonts w:ascii="Trebuchet MS" w:hAnsi="Trebuchet MS"/>
                <w:iCs/>
                <w:sz w:val="24"/>
                <w:szCs w:val="24"/>
              </w:rPr>
            </w:pPr>
          </w:p>
          <w:p w14:paraId="39DF3D85" w14:textId="77777777" w:rsidR="00B71CBD" w:rsidRPr="003779D9" w:rsidRDefault="00B71CBD" w:rsidP="00773370">
            <w:pPr>
              <w:tabs>
                <w:tab w:val="left" w:pos="-720"/>
              </w:tabs>
              <w:suppressAutoHyphens/>
              <w:rPr>
                <w:rFonts w:ascii="Trebuchet MS" w:hAnsi="Trebuchet MS"/>
                <w:sz w:val="24"/>
                <w:szCs w:val="24"/>
              </w:rPr>
            </w:pPr>
          </w:p>
        </w:tc>
      </w:tr>
    </w:tbl>
    <w:p w14:paraId="14D37609" w14:textId="77777777" w:rsidR="00B71CBD" w:rsidRPr="003779D9" w:rsidRDefault="00B71CBD" w:rsidP="00B71CBD">
      <w:pPr>
        <w:tabs>
          <w:tab w:val="left" w:pos="-720"/>
        </w:tabs>
        <w:suppressAutoHyphens/>
        <w:rPr>
          <w:rFonts w:ascii="Trebuchet MS" w:hAnsi="Trebuchet M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B71CBD" w:rsidRPr="007B74DE" w14:paraId="5175C182" w14:textId="77777777" w:rsidTr="00E73AF1">
        <w:tc>
          <w:tcPr>
            <w:tcW w:w="9493" w:type="dxa"/>
            <w:tcBorders>
              <w:top w:val="single" w:sz="4" w:space="0" w:color="auto"/>
              <w:left w:val="single" w:sz="4" w:space="0" w:color="auto"/>
              <w:bottom w:val="single" w:sz="4" w:space="0" w:color="auto"/>
              <w:right w:val="single" w:sz="4" w:space="0" w:color="auto"/>
            </w:tcBorders>
            <w:shd w:val="clear" w:color="auto" w:fill="D9D9D9"/>
          </w:tcPr>
          <w:p w14:paraId="000D1D83" w14:textId="77777777" w:rsidR="00E73AF1" w:rsidRDefault="00B71CBD" w:rsidP="00E73AF1">
            <w:pPr>
              <w:rPr>
                <w:iCs/>
              </w:rPr>
            </w:pPr>
            <w:r w:rsidRPr="007B74DE">
              <w:rPr>
                <w:iCs/>
              </w:rPr>
              <w:t xml:space="preserve">Please explain </w:t>
            </w:r>
            <w:r w:rsidR="00E73AF1">
              <w:rPr>
                <w:iCs/>
              </w:rPr>
              <w:t>how your proposal fits with the NIHR Schools Mental Health Programme (detailed in Appendix One)</w:t>
            </w:r>
          </w:p>
          <w:p w14:paraId="0AB80A74" w14:textId="7A647B87" w:rsidR="00B71CBD" w:rsidRPr="00E73AF1" w:rsidRDefault="00E73AF1" w:rsidP="00E73AF1">
            <w:pPr>
              <w:jc w:val="right"/>
              <w:rPr>
                <w:iCs/>
              </w:rPr>
            </w:pPr>
            <w:r>
              <w:rPr>
                <w:b/>
                <w:iCs/>
              </w:rPr>
              <w:t>[1000</w:t>
            </w:r>
            <w:r w:rsidR="00B71CBD" w:rsidRPr="007B74DE">
              <w:rPr>
                <w:b/>
                <w:iCs/>
              </w:rPr>
              <w:t xml:space="preserve"> words maximum]</w:t>
            </w:r>
          </w:p>
        </w:tc>
      </w:tr>
      <w:tr w:rsidR="00B71CBD" w:rsidRPr="007B74DE" w14:paraId="3B9A91BD" w14:textId="77777777" w:rsidTr="00E73AF1">
        <w:tc>
          <w:tcPr>
            <w:tcW w:w="9493" w:type="dxa"/>
          </w:tcPr>
          <w:p w14:paraId="420E7865" w14:textId="77777777" w:rsidR="00B71CBD" w:rsidRPr="007B74DE" w:rsidRDefault="00B71CBD" w:rsidP="00773370">
            <w:pPr>
              <w:tabs>
                <w:tab w:val="left" w:pos="-720"/>
              </w:tabs>
              <w:suppressAutoHyphens/>
              <w:rPr>
                <w:iCs/>
              </w:rPr>
            </w:pPr>
          </w:p>
          <w:p w14:paraId="402D8240" w14:textId="77777777" w:rsidR="00B71CBD" w:rsidRPr="007B74DE" w:rsidRDefault="00B71CBD" w:rsidP="00773370">
            <w:pPr>
              <w:tabs>
                <w:tab w:val="left" w:pos="-720"/>
              </w:tabs>
              <w:suppressAutoHyphens/>
              <w:rPr>
                <w:iCs/>
              </w:rPr>
            </w:pPr>
          </w:p>
          <w:p w14:paraId="200003B2" w14:textId="77777777" w:rsidR="00B71CBD" w:rsidRPr="007B74DE" w:rsidRDefault="00B71CBD" w:rsidP="00773370">
            <w:pPr>
              <w:tabs>
                <w:tab w:val="left" w:pos="-720"/>
              </w:tabs>
              <w:suppressAutoHyphens/>
            </w:pPr>
          </w:p>
        </w:tc>
      </w:tr>
      <w:tr w:rsidR="00E73AF1" w:rsidRPr="007B74DE" w14:paraId="29F90621" w14:textId="77777777" w:rsidTr="00E73AF1">
        <w:tc>
          <w:tcPr>
            <w:tcW w:w="9493" w:type="dxa"/>
            <w:tcBorders>
              <w:top w:val="single" w:sz="4" w:space="0" w:color="auto"/>
              <w:left w:val="single" w:sz="4" w:space="0" w:color="auto"/>
              <w:bottom w:val="single" w:sz="4" w:space="0" w:color="auto"/>
              <w:right w:val="single" w:sz="4" w:space="0" w:color="auto"/>
            </w:tcBorders>
            <w:shd w:val="clear" w:color="auto" w:fill="D9D9D9"/>
          </w:tcPr>
          <w:p w14:paraId="02F59E3A" w14:textId="1966B8F8" w:rsidR="00E73AF1" w:rsidRDefault="00E73AF1" w:rsidP="00E73AF1">
            <w:pPr>
              <w:tabs>
                <w:tab w:val="left" w:pos="-720"/>
              </w:tabs>
              <w:suppressAutoHyphens/>
              <w:rPr>
                <w:iCs/>
              </w:rPr>
            </w:pPr>
            <w:r w:rsidRPr="007B74DE">
              <w:rPr>
                <w:iCs/>
              </w:rPr>
              <w:t xml:space="preserve">Please explain </w:t>
            </w:r>
            <w:r>
              <w:rPr>
                <w:iCs/>
              </w:rPr>
              <w:t xml:space="preserve">how your proposal </w:t>
            </w:r>
            <w:r>
              <w:rPr>
                <w:iCs/>
              </w:rPr>
              <w:t xml:space="preserve">meets the criteria of </w:t>
            </w:r>
            <w:r>
              <w:rPr>
                <w:iCs/>
              </w:rPr>
              <w:t>NIHR Schools Mental Health Programme (detailed in Appendix One)</w:t>
            </w:r>
          </w:p>
          <w:p w14:paraId="23C3CF6B" w14:textId="77777777" w:rsidR="00E73AF1" w:rsidRPr="00E73AF1" w:rsidRDefault="00E73AF1" w:rsidP="00E73AF1">
            <w:pPr>
              <w:tabs>
                <w:tab w:val="left" w:pos="-720"/>
              </w:tabs>
              <w:suppressAutoHyphens/>
              <w:jc w:val="right"/>
              <w:rPr>
                <w:b/>
                <w:bCs/>
                <w:iCs/>
              </w:rPr>
            </w:pPr>
            <w:r w:rsidRPr="00E73AF1">
              <w:rPr>
                <w:b/>
                <w:bCs/>
                <w:iCs/>
              </w:rPr>
              <w:t>[1000 words maximum]</w:t>
            </w:r>
          </w:p>
        </w:tc>
      </w:tr>
      <w:tr w:rsidR="00E73AF1" w:rsidRPr="007B74DE" w14:paraId="47380EC0" w14:textId="77777777" w:rsidTr="00E73AF1">
        <w:tc>
          <w:tcPr>
            <w:tcW w:w="9493" w:type="dxa"/>
            <w:tcBorders>
              <w:top w:val="single" w:sz="4" w:space="0" w:color="auto"/>
              <w:left w:val="single" w:sz="4" w:space="0" w:color="auto"/>
              <w:bottom w:val="single" w:sz="4" w:space="0" w:color="auto"/>
              <w:right w:val="single" w:sz="4" w:space="0" w:color="auto"/>
            </w:tcBorders>
          </w:tcPr>
          <w:p w14:paraId="516CEAB1" w14:textId="77777777" w:rsidR="00E73AF1" w:rsidRPr="007B74DE" w:rsidRDefault="00E73AF1" w:rsidP="000C4AC4">
            <w:pPr>
              <w:tabs>
                <w:tab w:val="left" w:pos="-720"/>
              </w:tabs>
              <w:suppressAutoHyphens/>
              <w:rPr>
                <w:iCs/>
              </w:rPr>
            </w:pPr>
          </w:p>
          <w:p w14:paraId="3C66A03D" w14:textId="77777777" w:rsidR="00E73AF1" w:rsidRPr="007B74DE" w:rsidRDefault="00E73AF1" w:rsidP="000C4AC4">
            <w:pPr>
              <w:tabs>
                <w:tab w:val="left" w:pos="-720"/>
              </w:tabs>
              <w:suppressAutoHyphens/>
              <w:rPr>
                <w:iCs/>
              </w:rPr>
            </w:pPr>
          </w:p>
          <w:p w14:paraId="481E232B" w14:textId="77777777" w:rsidR="00E73AF1" w:rsidRPr="00E73AF1" w:rsidRDefault="00E73AF1" w:rsidP="000C4AC4">
            <w:pPr>
              <w:tabs>
                <w:tab w:val="left" w:pos="-720"/>
              </w:tabs>
              <w:suppressAutoHyphens/>
              <w:rPr>
                <w:iCs/>
              </w:rPr>
            </w:pPr>
          </w:p>
        </w:tc>
      </w:tr>
    </w:tbl>
    <w:p w14:paraId="33D5E3D7" w14:textId="77777777" w:rsidR="00B71CBD" w:rsidRDefault="00B71CBD" w:rsidP="00B71CBD">
      <w:pPr>
        <w:rPr>
          <w:rFonts w:ascii="Trebuchet MS" w:hAnsi="Trebuchet MS"/>
          <w:b/>
          <w:sz w:val="24"/>
          <w:szCs w:val="24"/>
        </w:rPr>
      </w:pPr>
    </w:p>
    <w:p w14:paraId="2F928354" w14:textId="10022AC1" w:rsidR="00B71CBD" w:rsidRPr="007B74DE" w:rsidRDefault="00E73AF1" w:rsidP="00B71CBD">
      <w:r w:rsidRPr="007B74DE">
        <w:rPr>
          <w:b/>
        </w:rPr>
        <w:t xml:space="preserve">PART </w:t>
      </w:r>
      <w:r>
        <w:rPr>
          <w:b/>
        </w:rPr>
        <w:t xml:space="preserve">4: </w:t>
      </w:r>
      <w:r w:rsidR="00B71CBD" w:rsidRPr="007B74DE">
        <w:rPr>
          <w:b/>
        </w:rPr>
        <w:t>Gantt chart</w:t>
      </w:r>
    </w:p>
    <w:p w14:paraId="22C4E74A" w14:textId="77777777" w:rsidR="00B71CBD" w:rsidRPr="007B74DE" w:rsidRDefault="00B71CBD" w:rsidP="00B71CBD">
      <w:pPr>
        <w:rPr>
          <w:b/>
        </w:rPr>
      </w:pPr>
      <w:r w:rsidRPr="007B74DE">
        <w:t>Please submit a detailed Gantt chart with your application.</w:t>
      </w:r>
    </w:p>
    <w:p w14:paraId="76E9B714" w14:textId="77777777" w:rsidR="00B71CBD" w:rsidRPr="007B74DE" w:rsidRDefault="00B71CBD" w:rsidP="00B71CBD">
      <w:pPr>
        <w:rPr>
          <w:b/>
        </w:rPr>
      </w:pPr>
    </w:p>
    <w:p w14:paraId="7F21791E" w14:textId="3E2EDD18" w:rsidR="00B71CBD" w:rsidRPr="007B74DE" w:rsidRDefault="00B71CBD" w:rsidP="00B71CBD">
      <w:pPr>
        <w:rPr>
          <w:b/>
        </w:rPr>
      </w:pPr>
    </w:p>
    <w:p w14:paraId="423061AB" w14:textId="2F5855FE" w:rsidR="00B71CBD" w:rsidRPr="007B74DE" w:rsidRDefault="00B71CBD" w:rsidP="00B71CBD">
      <w:pPr>
        <w:rPr>
          <w:b/>
        </w:rPr>
      </w:pPr>
      <w:r w:rsidRPr="007B74DE">
        <w:rPr>
          <w:b/>
        </w:rPr>
        <w:t xml:space="preserve">PART </w:t>
      </w:r>
      <w:r w:rsidR="00E73AF1">
        <w:rPr>
          <w:b/>
        </w:rPr>
        <w:t>5</w:t>
      </w:r>
      <w:r w:rsidRPr="007B74DE">
        <w:rPr>
          <w:b/>
        </w:rPr>
        <w:t>: RESOURCES</w:t>
      </w:r>
    </w:p>
    <w:p w14:paraId="551FBB01" w14:textId="77777777" w:rsidR="00B71CBD" w:rsidRPr="007B74DE" w:rsidRDefault="00B71CBD" w:rsidP="00B71CBD">
      <w:pPr>
        <w:tabs>
          <w:tab w:val="left" w:pos="-720"/>
        </w:tabs>
        <w:suppressAutoHyphens/>
        <w:ind w:left="737" w:right="737"/>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2194"/>
        <w:gridCol w:w="805"/>
        <w:gridCol w:w="2099"/>
      </w:tblGrid>
      <w:tr w:rsidR="00B71CBD" w:rsidRPr="007B74DE" w14:paraId="4D96E95B" w14:textId="77777777" w:rsidTr="00E73AF1">
        <w:tc>
          <w:tcPr>
            <w:tcW w:w="7394" w:type="dxa"/>
            <w:gridSpan w:val="4"/>
            <w:tcBorders>
              <w:right w:val="nil"/>
            </w:tcBorders>
            <w:shd w:val="clear" w:color="auto" w:fill="CCCCCC"/>
          </w:tcPr>
          <w:p w14:paraId="3D56060E" w14:textId="77777777" w:rsidR="00B71CBD" w:rsidRPr="007B74DE" w:rsidRDefault="00B71CBD" w:rsidP="00773370">
            <w:pPr>
              <w:tabs>
                <w:tab w:val="left" w:pos="-720"/>
              </w:tabs>
              <w:suppressAutoHyphens/>
              <w:rPr>
                <w:b/>
                <w:bCs/>
              </w:rPr>
            </w:pPr>
            <w:r w:rsidRPr="007B74DE">
              <w:rPr>
                <w:b/>
                <w:bCs/>
              </w:rPr>
              <w:t>Resources requested for this award with detailed justification</w:t>
            </w:r>
          </w:p>
        </w:tc>
        <w:tc>
          <w:tcPr>
            <w:tcW w:w="2099" w:type="dxa"/>
            <w:tcBorders>
              <w:left w:val="nil"/>
            </w:tcBorders>
            <w:shd w:val="clear" w:color="auto" w:fill="CCCCCC"/>
          </w:tcPr>
          <w:p w14:paraId="2833281F" w14:textId="77777777" w:rsidR="00B71CBD" w:rsidRPr="007B74DE" w:rsidRDefault="00B71CBD" w:rsidP="00773370">
            <w:pPr>
              <w:tabs>
                <w:tab w:val="left" w:pos="-720"/>
              </w:tabs>
              <w:suppressAutoHyphens/>
              <w:jc w:val="right"/>
              <w:rPr>
                <w:b/>
                <w:bCs/>
              </w:rPr>
            </w:pPr>
          </w:p>
        </w:tc>
      </w:tr>
      <w:tr w:rsidR="00E73AF1" w:rsidRPr="007B74DE" w14:paraId="02749362" w14:textId="77777777" w:rsidTr="00E73AF1">
        <w:trPr>
          <w:trHeight w:val="285"/>
        </w:trPr>
        <w:tc>
          <w:tcPr>
            <w:tcW w:w="1843" w:type="dxa"/>
          </w:tcPr>
          <w:p w14:paraId="4F994B0B" w14:textId="77777777" w:rsidR="00E73AF1" w:rsidRDefault="00E73AF1" w:rsidP="00773370">
            <w:pPr>
              <w:tabs>
                <w:tab w:val="left" w:pos="-720"/>
              </w:tabs>
              <w:suppressAutoHyphens/>
            </w:pPr>
            <w:r>
              <w:t>Start date</w:t>
            </w:r>
          </w:p>
        </w:tc>
        <w:tc>
          <w:tcPr>
            <w:tcW w:w="2552" w:type="dxa"/>
          </w:tcPr>
          <w:p w14:paraId="0F3B6F44" w14:textId="762DA17E" w:rsidR="00E73AF1" w:rsidRDefault="00E73AF1" w:rsidP="00773370">
            <w:pPr>
              <w:tabs>
                <w:tab w:val="left" w:pos="-720"/>
              </w:tabs>
              <w:suppressAutoHyphens/>
            </w:pPr>
          </w:p>
        </w:tc>
        <w:tc>
          <w:tcPr>
            <w:tcW w:w="2194" w:type="dxa"/>
          </w:tcPr>
          <w:p w14:paraId="03B1087C" w14:textId="77777777" w:rsidR="00E73AF1" w:rsidRPr="007B74DE" w:rsidRDefault="00E73AF1" w:rsidP="00773370">
            <w:pPr>
              <w:tabs>
                <w:tab w:val="left" w:pos="-720"/>
              </w:tabs>
              <w:suppressAutoHyphens/>
            </w:pPr>
            <w:r>
              <w:t>End Date</w:t>
            </w:r>
          </w:p>
        </w:tc>
        <w:tc>
          <w:tcPr>
            <w:tcW w:w="2904" w:type="dxa"/>
            <w:gridSpan w:val="2"/>
          </w:tcPr>
          <w:p w14:paraId="7628488F" w14:textId="0463CCB6" w:rsidR="00E73AF1" w:rsidRPr="007B74DE" w:rsidRDefault="00E73AF1" w:rsidP="00773370">
            <w:pPr>
              <w:tabs>
                <w:tab w:val="left" w:pos="-720"/>
              </w:tabs>
              <w:suppressAutoHyphens/>
            </w:pPr>
          </w:p>
        </w:tc>
      </w:tr>
      <w:tr w:rsidR="00601163" w:rsidRPr="007B74DE" w14:paraId="3B034D95" w14:textId="77777777" w:rsidTr="005B27AD">
        <w:trPr>
          <w:trHeight w:val="285"/>
        </w:trPr>
        <w:tc>
          <w:tcPr>
            <w:tcW w:w="9493" w:type="dxa"/>
            <w:gridSpan w:val="5"/>
          </w:tcPr>
          <w:p w14:paraId="572B8111" w14:textId="77777777" w:rsidR="00601163" w:rsidRPr="00601163" w:rsidRDefault="00601163" w:rsidP="00773370">
            <w:pPr>
              <w:tabs>
                <w:tab w:val="left" w:pos="-720"/>
              </w:tabs>
              <w:suppressAutoHyphens/>
              <w:rPr>
                <w:sz w:val="16"/>
                <w:szCs w:val="16"/>
              </w:rPr>
            </w:pPr>
          </w:p>
        </w:tc>
      </w:tr>
      <w:tr w:rsidR="00B71CBD" w:rsidRPr="007B74DE" w14:paraId="4CC24E9C" w14:textId="77777777" w:rsidTr="00E73AF1">
        <w:trPr>
          <w:trHeight w:val="285"/>
        </w:trPr>
        <w:tc>
          <w:tcPr>
            <w:tcW w:w="4395" w:type="dxa"/>
            <w:gridSpan w:val="2"/>
          </w:tcPr>
          <w:p w14:paraId="31831576" w14:textId="27E29391" w:rsidR="00B71CBD" w:rsidRPr="007B74DE" w:rsidRDefault="00E73AF1" w:rsidP="00773370">
            <w:pPr>
              <w:tabs>
                <w:tab w:val="left" w:pos="-720"/>
              </w:tabs>
              <w:suppressAutoHyphens/>
            </w:pPr>
            <w:r>
              <w:t>Salary</w:t>
            </w:r>
            <w:r w:rsidR="00B71CBD" w:rsidRPr="007B74DE">
              <w:t xml:space="preserve"> costs</w:t>
            </w:r>
            <w:r>
              <w:t>*</w:t>
            </w:r>
          </w:p>
        </w:tc>
        <w:tc>
          <w:tcPr>
            <w:tcW w:w="5098" w:type="dxa"/>
            <w:gridSpan w:val="3"/>
          </w:tcPr>
          <w:p w14:paraId="0CDB1BB3" w14:textId="77777777" w:rsidR="00B71CBD" w:rsidRPr="007B74DE" w:rsidRDefault="00B71CBD" w:rsidP="00773370">
            <w:pPr>
              <w:tabs>
                <w:tab w:val="left" w:pos="-720"/>
              </w:tabs>
              <w:suppressAutoHyphens/>
            </w:pPr>
            <w:r w:rsidRPr="007B74DE">
              <w:t>£</w:t>
            </w:r>
          </w:p>
        </w:tc>
      </w:tr>
      <w:tr w:rsidR="00E73AF1" w:rsidRPr="007B74DE" w14:paraId="2AE6D966" w14:textId="77777777" w:rsidTr="00E73AF1">
        <w:trPr>
          <w:trHeight w:val="285"/>
        </w:trPr>
        <w:tc>
          <w:tcPr>
            <w:tcW w:w="4395" w:type="dxa"/>
            <w:gridSpan w:val="2"/>
          </w:tcPr>
          <w:p w14:paraId="660653FA" w14:textId="15268A14" w:rsidR="00E73AF1" w:rsidRDefault="00E73AF1" w:rsidP="00773370">
            <w:pPr>
              <w:tabs>
                <w:tab w:val="left" w:pos="-720"/>
              </w:tabs>
              <w:suppressAutoHyphens/>
            </w:pPr>
            <w:r>
              <w:t>FTE</w:t>
            </w:r>
          </w:p>
        </w:tc>
        <w:tc>
          <w:tcPr>
            <w:tcW w:w="5098" w:type="dxa"/>
            <w:gridSpan w:val="3"/>
          </w:tcPr>
          <w:p w14:paraId="1BD08E11" w14:textId="77777777" w:rsidR="00E73AF1" w:rsidRPr="007B74DE" w:rsidRDefault="00E73AF1" w:rsidP="00773370">
            <w:pPr>
              <w:tabs>
                <w:tab w:val="left" w:pos="-720"/>
              </w:tabs>
              <w:suppressAutoHyphens/>
            </w:pPr>
          </w:p>
        </w:tc>
      </w:tr>
      <w:tr w:rsidR="00E73AF1" w:rsidRPr="007B74DE" w14:paraId="55CE79F6" w14:textId="77777777" w:rsidTr="00E73AF1">
        <w:trPr>
          <w:trHeight w:val="285"/>
        </w:trPr>
        <w:tc>
          <w:tcPr>
            <w:tcW w:w="4395" w:type="dxa"/>
            <w:gridSpan w:val="2"/>
          </w:tcPr>
          <w:p w14:paraId="0D5E8B01" w14:textId="77777777" w:rsidR="00E73AF1" w:rsidRPr="007B74DE" w:rsidRDefault="00E73AF1" w:rsidP="0036405D">
            <w:pPr>
              <w:tabs>
                <w:tab w:val="left" w:pos="-720"/>
              </w:tabs>
              <w:suppressAutoHyphens/>
            </w:pPr>
            <w:r w:rsidRPr="007B74DE">
              <w:t>Overheads (</w:t>
            </w:r>
            <w:r>
              <w:t>30% of salary costs</w:t>
            </w:r>
            <w:r w:rsidRPr="007B74DE">
              <w:t>)</w:t>
            </w:r>
          </w:p>
        </w:tc>
        <w:tc>
          <w:tcPr>
            <w:tcW w:w="5098" w:type="dxa"/>
            <w:gridSpan w:val="3"/>
          </w:tcPr>
          <w:p w14:paraId="7F074AD3" w14:textId="77777777" w:rsidR="00E73AF1" w:rsidRPr="007B74DE" w:rsidRDefault="00E73AF1" w:rsidP="0036405D">
            <w:pPr>
              <w:tabs>
                <w:tab w:val="left" w:pos="-720"/>
              </w:tabs>
              <w:suppressAutoHyphens/>
            </w:pPr>
            <w:r w:rsidRPr="007B74DE">
              <w:t>£</w:t>
            </w:r>
          </w:p>
        </w:tc>
      </w:tr>
      <w:tr w:rsidR="00601163" w:rsidRPr="007B74DE" w14:paraId="3B88A78C" w14:textId="77777777" w:rsidTr="00601163">
        <w:trPr>
          <w:trHeight w:val="122"/>
        </w:trPr>
        <w:tc>
          <w:tcPr>
            <w:tcW w:w="9493" w:type="dxa"/>
            <w:gridSpan w:val="5"/>
          </w:tcPr>
          <w:p w14:paraId="5CFEF1A1" w14:textId="77777777" w:rsidR="00601163" w:rsidRPr="00601163" w:rsidRDefault="00601163" w:rsidP="00773370">
            <w:pPr>
              <w:tabs>
                <w:tab w:val="left" w:pos="-720"/>
              </w:tabs>
              <w:suppressAutoHyphens/>
              <w:rPr>
                <w:sz w:val="16"/>
                <w:szCs w:val="16"/>
              </w:rPr>
            </w:pPr>
          </w:p>
        </w:tc>
      </w:tr>
      <w:tr w:rsidR="00B71CBD" w:rsidRPr="007B74DE" w14:paraId="7EABDC76" w14:textId="77777777" w:rsidTr="00E73AF1">
        <w:trPr>
          <w:trHeight w:val="285"/>
        </w:trPr>
        <w:tc>
          <w:tcPr>
            <w:tcW w:w="4395" w:type="dxa"/>
            <w:gridSpan w:val="2"/>
          </w:tcPr>
          <w:p w14:paraId="554E936F" w14:textId="77777777" w:rsidR="00B71CBD" w:rsidRPr="007B74DE" w:rsidRDefault="00B71CBD" w:rsidP="00773370">
            <w:pPr>
              <w:tabs>
                <w:tab w:val="left" w:pos="-720"/>
              </w:tabs>
              <w:suppressAutoHyphens/>
            </w:pPr>
            <w:r w:rsidRPr="007B74DE">
              <w:t>Non-staff costs</w:t>
            </w:r>
          </w:p>
        </w:tc>
        <w:tc>
          <w:tcPr>
            <w:tcW w:w="5098" w:type="dxa"/>
            <w:gridSpan w:val="3"/>
          </w:tcPr>
          <w:p w14:paraId="427ADE38" w14:textId="77777777" w:rsidR="00B71CBD" w:rsidRPr="007B74DE" w:rsidRDefault="00B71CBD" w:rsidP="00773370">
            <w:pPr>
              <w:tabs>
                <w:tab w:val="left" w:pos="-720"/>
              </w:tabs>
              <w:suppressAutoHyphens/>
            </w:pPr>
            <w:r w:rsidRPr="007B74DE">
              <w:t>£</w:t>
            </w:r>
          </w:p>
        </w:tc>
      </w:tr>
      <w:tr w:rsidR="00B71CBD" w:rsidRPr="007B74DE" w14:paraId="1241DC3B" w14:textId="77777777" w:rsidTr="00E73AF1">
        <w:trPr>
          <w:trHeight w:val="285"/>
        </w:trPr>
        <w:tc>
          <w:tcPr>
            <w:tcW w:w="4395" w:type="dxa"/>
            <w:gridSpan w:val="2"/>
          </w:tcPr>
          <w:p w14:paraId="7C684519" w14:textId="77777777" w:rsidR="00B71CBD" w:rsidRPr="007B74DE" w:rsidRDefault="00B71CBD" w:rsidP="00773370">
            <w:pPr>
              <w:tabs>
                <w:tab w:val="left" w:pos="-720"/>
              </w:tabs>
              <w:suppressAutoHyphens/>
            </w:pPr>
            <w:r w:rsidRPr="007B74DE">
              <w:t xml:space="preserve">Total </w:t>
            </w:r>
          </w:p>
        </w:tc>
        <w:tc>
          <w:tcPr>
            <w:tcW w:w="5098" w:type="dxa"/>
            <w:gridSpan w:val="3"/>
          </w:tcPr>
          <w:p w14:paraId="472FDD19" w14:textId="77777777" w:rsidR="00B71CBD" w:rsidRPr="007B74DE" w:rsidRDefault="00B71CBD" w:rsidP="00773370">
            <w:pPr>
              <w:tabs>
                <w:tab w:val="left" w:pos="-720"/>
              </w:tabs>
              <w:suppressAutoHyphens/>
            </w:pPr>
            <w:r w:rsidRPr="007B74DE">
              <w:t>£</w:t>
            </w:r>
          </w:p>
        </w:tc>
      </w:tr>
      <w:tr w:rsidR="00B71CBD" w:rsidRPr="007B74DE" w14:paraId="15AE9D81" w14:textId="77777777" w:rsidTr="00E73AF1">
        <w:tc>
          <w:tcPr>
            <w:tcW w:w="9493" w:type="dxa"/>
            <w:gridSpan w:val="5"/>
          </w:tcPr>
          <w:p w14:paraId="03AA763D" w14:textId="77777777" w:rsidR="00B71CBD" w:rsidRPr="007B74DE" w:rsidRDefault="00B71CBD" w:rsidP="00773370">
            <w:pPr>
              <w:tabs>
                <w:tab w:val="left" w:pos="-720"/>
              </w:tabs>
              <w:suppressAutoHyphens/>
              <w:rPr>
                <w:i/>
              </w:rPr>
            </w:pPr>
            <w:r w:rsidRPr="007B74DE">
              <w:rPr>
                <w:i/>
              </w:rPr>
              <w:t>Please provide a detailed justification of the resources requested</w:t>
            </w:r>
          </w:p>
          <w:p w14:paraId="3D86BB7B" w14:textId="77777777" w:rsidR="00B71CBD" w:rsidRPr="007B74DE" w:rsidRDefault="00B71CBD" w:rsidP="00773370">
            <w:pPr>
              <w:tabs>
                <w:tab w:val="left" w:pos="-720"/>
              </w:tabs>
              <w:suppressAutoHyphens/>
            </w:pPr>
          </w:p>
          <w:p w14:paraId="74D335CC" w14:textId="77777777" w:rsidR="00B71CBD" w:rsidRPr="007B74DE" w:rsidRDefault="00B71CBD" w:rsidP="00773370">
            <w:pPr>
              <w:tabs>
                <w:tab w:val="left" w:pos="-720"/>
              </w:tabs>
              <w:suppressAutoHyphens/>
            </w:pPr>
          </w:p>
          <w:p w14:paraId="65C3C453" w14:textId="77777777" w:rsidR="00B71CBD" w:rsidRPr="007B74DE" w:rsidRDefault="00B71CBD" w:rsidP="00773370">
            <w:pPr>
              <w:tabs>
                <w:tab w:val="left" w:pos="-720"/>
              </w:tabs>
              <w:suppressAutoHyphens/>
            </w:pPr>
          </w:p>
          <w:p w14:paraId="224F8FAD" w14:textId="77777777" w:rsidR="00B71CBD" w:rsidRPr="007B74DE" w:rsidRDefault="00B71CBD" w:rsidP="00773370">
            <w:pPr>
              <w:tabs>
                <w:tab w:val="left" w:pos="-720"/>
              </w:tabs>
              <w:suppressAutoHyphens/>
            </w:pPr>
          </w:p>
          <w:p w14:paraId="6147AC6C" w14:textId="77777777" w:rsidR="00B71CBD" w:rsidRPr="007B74DE" w:rsidRDefault="00B71CBD" w:rsidP="00773370">
            <w:pPr>
              <w:tabs>
                <w:tab w:val="left" w:pos="-720"/>
              </w:tabs>
              <w:suppressAutoHyphens/>
            </w:pPr>
          </w:p>
        </w:tc>
      </w:tr>
      <w:tr w:rsidR="00601163" w:rsidRPr="007B74DE" w14:paraId="17F7AB85" w14:textId="77777777" w:rsidTr="00E73AF1">
        <w:tc>
          <w:tcPr>
            <w:tcW w:w="9493" w:type="dxa"/>
            <w:gridSpan w:val="5"/>
          </w:tcPr>
          <w:p w14:paraId="310305B3" w14:textId="4AB9FBA4" w:rsidR="00601163" w:rsidRDefault="00601163" w:rsidP="00601163">
            <w:pPr>
              <w:tabs>
                <w:tab w:val="left" w:pos="-720"/>
              </w:tabs>
              <w:suppressAutoHyphens/>
              <w:rPr>
                <w:iCs/>
              </w:rPr>
            </w:pPr>
            <w:r w:rsidRPr="00601163">
              <w:rPr>
                <w:iCs/>
              </w:rPr>
              <w:t>*</w:t>
            </w:r>
            <w:r>
              <w:rPr>
                <w:iCs/>
              </w:rPr>
              <w:t xml:space="preserve"> Basic salary plus employer’s contribution to NI and superannuation</w:t>
            </w:r>
          </w:p>
          <w:p w14:paraId="7C1A4C8D" w14:textId="4CCB5EDC" w:rsidR="00601163" w:rsidRPr="00601163" w:rsidRDefault="00601163" w:rsidP="00601163">
            <w:pPr>
              <w:tabs>
                <w:tab w:val="left" w:pos="-720"/>
              </w:tabs>
              <w:suppressAutoHyphens/>
              <w:rPr>
                <w:iCs/>
              </w:rPr>
            </w:pPr>
          </w:p>
        </w:tc>
      </w:tr>
    </w:tbl>
    <w:p w14:paraId="66DD1169" w14:textId="77777777" w:rsidR="00B71CBD" w:rsidRPr="007B74DE" w:rsidRDefault="00B71CBD" w:rsidP="00B71CBD">
      <w:pPr>
        <w:tabs>
          <w:tab w:val="left" w:pos="-720"/>
        </w:tabs>
        <w:suppressAutoHyphens/>
      </w:pPr>
    </w:p>
    <w:p w14:paraId="438AD830" w14:textId="2C070470" w:rsidR="0011115B" w:rsidRDefault="00612B8F" w:rsidP="00B71CBD">
      <w:pPr>
        <w:rPr>
          <w:rStyle w:val="Hyperlink"/>
          <w:color w:val="000000" w:themeColor="text1"/>
          <w:spacing w:val="3"/>
          <w:u w:val="none"/>
        </w:rPr>
      </w:pPr>
      <w:bookmarkStart w:id="9" w:name="_Hlk86926590"/>
      <w:bookmarkStart w:id="10" w:name="_Hlk86928672"/>
      <w:r>
        <w:rPr>
          <w:color w:val="202124"/>
          <w:spacing w:val="3"/>
        </w:rPr>
        <w:t xml:space="preserve">Please email this form and your Gantt </w:t>
      </w:r>
      <w:r w:rsidR="00A523DE">
        <w:rPr>
          <w:color w:val="202124"/>
          <w:spacing w:val="3"/>
        </w:rPr>
        <w:t xml:space="preserve">chart </w:t>
      </w:r>
      <w:r>
        <w:rPr>
          <w:color w:val="202124"/>
          <w:spacing w:val="3"/>
        </w:rPr>
        <w:t xml:space="preserve">to </w:t>
      </w:r>
      <w:hyperlink r:id="rId8" w:history="1">
        <w:r w:rsidRPr="00377A80">
          <w:rPr>
            <w:rStyle w:val="Hyperlink"/>
            <w:spacing w:val="3"/>
          </w:rPr>
          <w:t>e.g.fletcher@keele.ac.uk</w:t>
        </w:r>
      </w:hyperlink>
      <w:r>
        <w:rPr>
          <w:rStyle w:val="Hyperlink"/>
          <w:spacing w:val="3"/>
        </w:rPr>
        <w:t xml:space="preserve"> </w:t>
      </w:r>
      <w:r w:rsidRPr="00381981">
        <w:rPr>
          <w:rStyle w:val="Hyperlink"/>
          <w:color w:val="000000" w:themeColor="text1"/>
          <w:spacing w:val="3"/>
          <w:u w:val="none"/>
        </w:rPr>
        <w:t xml:space="preserve">by </w:t>
      </w:r>
      <w:r w:rsidRPr="00381981">
        <w:rPr>
          <w:rStyle w:val="Hyperlink"/>
          <w:b/>
          <w:bCs/>
          <w:color w:val="000000" w:themeColor="text1"/>
          <w:spacing w:val="3"/>
          <w:u w:val="none"/>
        </w:rPr>
        <w:t>16 December</w:t>
      </w:r>
      <w:r>
        <w:rPr>
          <w:rStyle w:val="Hyperlink"/>
          <w:b/>
          <w:bCs/>
          <w:color w:val="000000" w:themeColor="text1"/>
          <w:spacing w:val="3"/>
          <w:u w:val="none"/>
        </w:rPr>
        <w:t xml:space="preserve"> 2021</w:t>
      </w:r>
      <w:r>
        <w:rPr>
          <w:rStyle w:val="Hyperlink"/>
          <w:b/>
          <w:bCs/>
          <w:color w:val="000000" w:themeColor="text1"/>
          <w:spacing w:val="3"/>
          <w:u w:val="none"/>
        </w:rPr>
        <w:t xml:space="preserve"> </w:t>
      </w:r>
      <w:r w:rsidRPr="00612B8F">
        <w:rPr>
          <w:rStyle w:val="Hyperlink"/>
          <w:color w:val="000000" w:themeColor="text1"/>
          <w:spacing w:val="3"/>
          <w:u w:val="none"/>
        </w:rPr>
        <w:t>stating ‘Three Schools Career Development Award Application’ in the subject line.</w:t>
      </w:r>
      <w:bookmarkEnd w:id="9"/>
    </w:p>
    <w:p w14:paraId="1BFBB249" w14:textId="77777777" w:rsidR="0011115B" w:rsidRDefault="0011115B" w:rsidP="00B71CBD">
      <w:pPr>
        <w:rPr>
          <w:rStyle w:val="Hyperlink"/>
          <w:color w:val="000000" w:themeColor="text1"/>
          <w:spacing w:val="3"/>
          <w:u w:val="none"/>
        </w:rPr>
      </w:pPr>
    </w:p>
    <w:p w14:paraId="49F1E826" w14:textId="5F720CE5" w:rsidR="00B71CBD" w:rsidRPr="00612B8F" w:rsidRDefault="0011115B" w:rsidP="00B71CBD">
      <w:pPr>
        <w:rPr>
          <w:b/>
          <w:bCs/>
          <w:color w:val="000000" w:themeColor="text1"/>
          <w:spacing w:val="3"/>
        </w:rPr>
      </w:pPr>
      <w:bookmarkStart w:id="11" w:name="_Hlk86928628"/>
      <w:r>
        <w:rPr>
          <w:rStyle w:val="Hyperlink"/>
          <w:color w:val="000000" w:themeColor="text1"/>
          <w:spacing w:val="3"/>
          <w:u w:val="none"/>
        </w:rPr>
        <w:t xml:space="preserve">If you have any questions, please email Dr Georgina Fletcher, Assistant Director, School for Primary Care Research </w:t>
      </w:r>
      <w:hyperlink r:id="rId9" w:history="1">
        <w:r w:rsidRPr="00377A80">
          <w:rPr>
            <w:rStyle w:val="Hyperlink"/>
            <w:spacing w:val="3"/>
          </w:rPr>
          <w:t>e.g.fletcher@keele.ac.uk</w:t>
        </w:r>
      </w:hyperlink>
      <w:bookmarkEnd w:id="11"/>
      <w:bookmarkEnd w:id="10"/>
      <w:r w:rsidR="00B71CBD" w:rsidRPr="007B74DE">
        <w:rPr>
          <w:b/>
          <w:lang w:bidi="ar-SA"/>
        </w:rPr>
        <w:br w:type="page"/>
      </w:r>
    </w:p>
    <w:p w14:paraId="7B1DAB1E" w14:textId="77777777" w:rsidR="00612B8F" w:rsidRPr="007B74DE" w:rsidRDefault="00612B8F" w:rsidP="00B71CBD">
      <w:pPr>
        <w:rPr>
          <w:b/>
          <w:lang w:bidi="ar-SA"/>
        </w:rPr>
      </w:pPr>
    </w:p>
    <w:p w14:paraId="67BC6D74" w14:textId="0A79F9A5" w:rsidR="00654467" w:rsidRPr="00601163" w:rsidRDefault="00654467" w:rsidP="00654467">
      <w:pPr>
        <w:pStyle w:val="Heading4"/>
        <w:rPr>
          <w:rFonts w:ascii="Arial" w:hAnsi="Arial" w:cs="Arial"/>
          <w:b/>
          <w:bCs/>
          <w:i w:val="0"/>
          <w:iCs w:val="0"/>
          <w:color w:val="auto"/>
        </w:rPr>
      </w:pPr>
      <w:r w:rsidRPr="00601163">
        <w:rPr>
          <w:rFonts w:ascii="Arial" w:hAnsi="Arial" w:cs="Arial"/>
          <w:b/>
          <w:bCs/>
          <w:i w:val="0"/>
          <w:iCs w:val="0"/>
          <w:color w:val="auto"/>
        </w:rPr>
        <w:lastRenderedPageBreak/>
        <w:t>Appendix One</w:t>
      </w:r>
    </w:p>
    <w:p w14:paraId="5493F045" w14:textId="77777777" w:rsidR="00654467" w:rsidRPr="00601163" w:rsidRDefault="00654467" w:rsidP="00654467">
      <w:pPr>
        <w:pStyle w:val="Heading4"/>
        <w:rPr>
          <w:rFonts w:ascii="Arial" w:hAnsi="Arial" w:cs="Arial"/>
          <w:b/>
          <w:bCs/>
          <w:i w:val="0"/>
          <w:iCs w:val="0"/>
          <w:color w:val="auto"/>
        </w:rPr>
      </w:pPr>
    </w:p>
    <w:p w14:paraId="4C07376C" w14:textId="77777777" w:rsidR="00E73AF1" w:rsidRPr="00601163" w:rsidRDefault="00E73AF1" w:rsidP="00E73AF1">
      <w:pPr>
        <w:spacing w:line="276" w:lineRule="auto"/>
        <w:rPr>
          <w:b/>
          <w:bCs/>
        </w:rPr>
      </w:pPr>
      <w:r w:rsidRPr="00601163">
        <w:rPr>
          <w:b/>
          <w:bCs/>
        </w:rPr>
        <w:t>Background</w:t>
      </w:r>
    </w:p>
    <w:p w14:paraId="4BE60E7D" w14:textId="77777777" w:rsidR="00E73AF1" w:rsidRPr="00601163" w:rsidRDefault="00E73AF1" w:rsidP="00E73AF1">
      <w:pPr>
        <w:spacing w:line="276" w:lineRule="auto"/>
        <w:rPr>
          <w:b/>
          <w:bCs/>
        </w:rPr>
      </w:pPr>
    </w:p>
    <w:p w14:paraId="53C6AC99" w14:textId="77777777" w:rsidR="00E73AF1" w:rsidRPr="00601163" w:rsidRDefault="00E73AF1" w:rsidP="00E73AF1">
      <w:pPr>
        <w:spacing w:line="276" w:lineRule="auto"/>
        <w:rPr>
          <w:b/>
          <w:bCs/>
        </w:rPr>
      </w:pPr>
      <w:r w:rsidRPr="00601163">
        <w:rPr>
          <w:b/>
          <w:bCs/>
        </w:rPr>
        <w:t>Improving mental health and wellbeing in underserved populations through collaborative research: NIHR Schools for Primary Care, Public Health and Social Care</w:t>
      </w:r>
    </w:p>
    <w:p w14:paraId="07D84599" w14:textId="77777777" w:rsidR="00E73AF1" w:rsidRPr="00601163" w:rsidRDefault="00E73AF1" w:rsidP="00E73AF1">
      <w:pPr>
        <w:pStyle w:val="NormalWeb"/>
        <w:spacing w:line="276" w:lineRule="auto"/>
        <w:rPr>
          <w:rFonts w:ascii="Arial" w:hAnsi="Arial" w:cs="Arial"/>
          <w:color w:val="000000"/>
          <w:sz w:val="22"/>
          <w:szCs w:val="22"/>
          <w:shd w:val="clear" w:color="auto" w:fill="FAFAFA"/>
        </w:rPr>
      </w:pPr>
      <w:bookmarkStart w:id="12" w:name="_Hlk86930997"/>
      <w:r w:rsidRPr="00601163">
        <w:rPr>
          <w:rFonts w:ascii="Arial" w:hAnsi="Arial" w:cs="Arial"/>
          <w:color w:val="000000"/>
          <w:sz w:val="22"/>
          <w:szCs w:val="22"/>
          <w:shd w:val="clear" w:color="auto" w:fill="FAFAFA"/>
        </w:rPr>
        <w:t>The NIHR Schools for Primary Care Research (SPCR), Public Health Research (SPHR) and Social Care Research (SSCR) (“three Schools”) have joined together in a unique collaboration between leading academic centres in England to collaborate on two programmes of work funded through the National Institute for Health Research (NIHR): one on mental health led by SPCR and the second on dementia led by SSCR.</w:t>
      </w:r>
    </w:p>
    <w:p w14:paraId="0EF2B429" w14:textId="77777777" w:rsidR="00E73AF1" w:rsidRPr="00601163" w:rsidRDefault="00E73AF1" w:rsidP="00E73AF1">
      <w:pPr>
        <w:pStyle w:val="NormalWeb"/>
        <w:spacing w:line="276" w:lineRule="auto"/>
        <w:rPr>
          <w:rFonts w:ascii="Arial" w:hAnsi="Arial" w:cs="Arial"/>
          <w:sz w:val="22"/>
          <w:szCs w:val="22"/>
        </w:rPr>
      </w:pPr>
      <w:r w:rsidRPr="00601163">
        <w:rPr>
          <w:rFonts w:ascii="Arial" w:hAnsi="Arial" w:cs="Arial"/>
          <w:sz w:val="22"/>
          <w:szCs w:val="22"/>
        </w:rPr>
        <w:t xml:space="preserve">At least one in four people experience mental health problems, many of whom never access care and treatment. There are also large numbers of people with learning disability (prevalence c.2%) and autism (prevalence c.1%). </w:t>
      </w:r>
      <w:r w:rsidRPr="00601163">
        <w:rPr>
          <w:rFonts w:ascii="Arial" w:eastAsia="Arial" w:hAnsi="Arial" w:cs="Arial"/>
          <w:sz w:val="22"/>
          <w:szCs w:val="22"/>
        </w:rPr>
        <w:t>Mental health problems, learning disabilities and autism generate challenges for individuals with these conditions, their families and the wider society, with often quite high utilisation of health, social care and other services. Those challenges are seen</w:t>
      </w:r>
      <w:r w:rsidRPr="00601163" w:rsidDel="0034392C">
        <w:rPr>
          <w:rFonts w:ascii="Arial" w:eastAsia="Arial" w:hAnsi="Arial" w:cs="Arial"/>
          <w:sz w:val="22"/>
          <w:szCs w:val="22"/>
        </w:rPr>
        <w:t xml:space="preserve"> </w:t>
      </w:r>
      <w:r w:rsidRPr="00601163">
        <w:rPr>
          <w:rFonts w:ascii="Arial" w:eastAsia="Arial" w:hAnsi="Arial" w:cs="Arial"/>
          <w:sz w:val="22"/>
          <w:szCs w:val="22"/>
        </w:rPr>
        <w:t xml:space="preserve">across the life course. 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parts of the autistic and neurodiverse community, people from Black and other ethnic minority backgrounds. There are also other geographical, demographic and socioeconomic inequalities which this proposal will address. </w:t>
      </w:r>
      <w:r w:rsidRPr="00601163">
        <w:rPr>
          <w:rFonts w:ascii="Arial" w:hAnsi="Arial" w:cs="Arial"/>
          <w:sz w:val="22"/>
          <w:szCs w:val="22"/>
        </w:rPr>
        <w:t xml:space="preserve">Our proposal will </w:t>
      </w:r>
      <w:bookmarkStart w:id="13" w:name="_Hlk86926702"/>
      <w:r w:rsidRPr="00601163">
        <w:rPr>
          <w:rFonts w:ascii="Arial" w:hAnsi="Arial" w:cs="Arial"/>
          <w:sz w:val="22"/>
          <w:szCs w:val="22"/>
        </w:rPr>
        <w:t>address some of the most fundamental gaps in the evidence base. By working collaboratively across primary care, public health and social care, we will address problems in a multi-professional, multi-disciplinary way and at the individual, family, group and population levels using a variety of methodological approaches. Research will be underpinned by strong and diverse public, carer, service user and patient involvement and engagement. Our research will prioritise those groups with high needs for treatment and support, and that have been underserved by research to date. We will use NIHR ‘heatmaps’ (see appendix 1) to help us identify and address the disparity between need and research activity. (We recognise, however, that those ‘heatmaps’ have some limitations, including that they relate only to common mental disorders and do not cover severe mental illness, learning disability or autism, which are the conditions most likely to bring people into contact with social care services; nor do they cover child and adolescent mental illness.)</w:t>
      </w:r>
    </w:p>
    <w:bookmarkEnd w:id="13"/>
    <w:bookmarkEnd w:id="12"/>
    <w:p w14:paraId="0FF63781" w14:textId="55FE7216" w:rsidR="00E73AF1" w:rsidRPr="00601163" w:rsidRDefault="00E73AF1" w:rsidP="00E73AF1">
      <w:pPr>
        <w:spacing w:line="276" w:lineRule="auto"/>
      </w:pPr>
      <w:r w:rsidRPr="00601163">
        <w:t xml:space="preserve">The NIHR Schools for Primary Care, Public Health and Social Care are uniquely placed to deliver this ambitious programme. We have strengths in mental health, learning disability and autism research and are committed to working more closely together to generate high-quality evidence that improves the health and wellbeing of the population in underserved areas. By working together, we can take a more holistic view of mental health, avoiding traditional ‘siloed’ research and generating the evidence needed by individuals, families, </w:t>
      </w:r>
      <w:r w:rsidRPr="00601163">
        <w:t>practitioners,</w:t>
      </w:r>
      <w:r w:rsidRPr="00601163">
        <w:t xml:space="preserve"> and policy makers. We will draw on our expertise and established networks to ensure patient, carer, service user, public and community engagement and work across traditional disciplinary and sector boundaries. </w:t>
      </w:r>
    </w:p>
    <w:p w14:paraId="73BC0296" w14:textId="77777777" w:rsidR="00E73AF1" w:rsidRPr="00601163" w:rsidRDefault="00E73AF1" w:rsidP="00E73AF1">
      <w:pPr>
        <w:spacing w:line="276" w:lineRule="auto"/>
      </w:pPr>
    </w:p>
    <w:p w14:paraId="0EBC3393" w14:textId="6103A92F" w:rsidR="00E73AF1" w:rsidRPr="00601163" w:rsidRDefault="00E73AF1" w:rsidP="00E73AF1">
      <w:pPr>
        <w:spacing w:line="276" w:lineRule="auto"/>
      </w:pPr>
      <w:r w:rsidRPr="00601163">
        <w:t xml:space="preserve">All Schools have a strong portfolio of mental health research (e.g. </w:t>
      </w:r>
      <w:hyperlink r:id="rId10" w:history="1">
        <w:r w:rsidRPr="00601163">
          <w:rPr>
            <w:rStyle w:val="Hyperlink"/>
          </w:rPr>
          <w:t>https://www.sscr.nihr.ac.uk/projects/p137/</w:t>
        </w:r>
      </w:hyperlink>
      <w:r w:rsidRPr="00601163">
        <w:t xml:space="preserve">, </w:t>
      </w:r>
      <w:hyperlink r:id="rId11" w:history="1">
        <w:r w:rsidRPr="00601163">
          <w:rPr>
            <w:rStyle w:val="Hyperlink"/>
          </w:rPr>
          <w:t>https://www.spcr.nihr.ac.uk/projects</w:t>
        </w:r>
      </w:hyperlink>
      <w:r w:rsidRPr="00601163">
        <w:t xml:space="preserve"> </w:t>
      </w:r>
      <w:hyperlink w:history="1"/>
      <w:hyperlink r:id="rId12" w:history="1">
        <w:r w:rsidRPr="00601163">
          <w:rPr>
            <w:rStyle w:val="Hyperlink"/>
          </w:rPr>
          <w:t>https://sphr.nihr.ac.uk/category/research/public-mental-health/</w:t>
        </w:r>
      </w:hyperlink>
      <w:r w:rsidRPr="00601163">
        <w:t>) which this pro</w:t>
      </w:r>
      <w:r w:rsidRPr="00601163">
        <w:t xml:space="preserve">gramme </w:t>
      </w:r>
      <w:r w:rsidRPr="00601163">
        <w:t>will build on and expand. There is also a strong record of research on learning disability and autism in the School for Social Care Research and a desire to develop work in these areas in the Schools for Public Health and Primary Care. We have an established infrastructure to operationalise these plans and have a strong track record in delivering high-quality commissioned research. This network will be unique to, but also complement, existing mental health and other relevant research networks and the NIHR Mental Health Policy Research Unit in its interdisciplinary focus across primary care-social care-public health.</w:t>
      </w:r>
    </w:p>
    <w:p w14:paraId="65134446" w14:textId="77777777" w:rsidR="00E73AF1" w:rsidRPr="00601163" w:rsidRDefault="00E73AF1" w:rsidP="00E73AF1">
      <w:pPr>
        <w:spacing w:line="276" w:lineRule="auto"/>
        <w:rPr>
          <w:rFonts w:eastAsia="Times New Roman"/>
          <w:b/>
          <w:bCs/>
        </w:rPr>
      </w:pPr>
    </w:p>
    <w:p w14:paraId="3E42A009" w14:textId="2D4685B6" w:rsidR="00E73AF1" w:rsidRPr="00601163" w:rsidRDefault="00E73AF1" w:rsidP="00E73AF1">
      <w:pPr>
        <w:spacing w:line="276" w:lineRule="auto"/>
        <w:rPr>
          <w:rFonts w:eastAsia="Times New Roman"/>
          <w:b/>
          <w:bCs/>
        </w:rPr>
      </w:pPr>
      <w:r w:rsidRPr="00601163">
        <w:rPr>
          <w:rFonts w:eastAsia="Times New Roman"/>
          <w:b/>
          <w:bCs/>
        </w:rPr>
        <w:t>Research Programme</w:t>
      </w:r>
      <w:r w:rsidRPr="00601163">
        <w:rPr>
          <w:rFonts w:eastAsia="Times New Roman"/>
          <w:b/>
          <w:bCs/>
        </w:rPr>
        <w:t xml:space="preserve"> Criteria</w:t>
      </w:r>
    </w:p>
    <w:p w14:paraId="1D02537C" w14:textId="77777777" w:rsidR="00E73AF1" w:rsidRPr="00601163" w:rsidRDefault="00E73AF1" w:rsidP="00E73AF1">
      <w:pPr>
        <w:spacing w:line="276" w:lineRule="auto"/>
      </w:pPr>
    </w:p>
    <w:p w14:paraId="409FBB31" w14:textId="46BB2333" w:rsidR="00053558" w:rsidRDefault="00053558" w:rsidP="00053558">
      <w:pPr>
        <w:pStyle w:val="ListParagraph"/>
        <w:numPr>
          <w:ilvl w:val="0"/>
          <w:numId w:val="21"/>
        </w:numPr>
        <w:spacing w:line="276" w:lineRule="auto"/>
        <w:rPr>
          <w:rFonts w:eastAsia="Arial"/>
          <w:color w:val="222222"/>
        </w:rPr>
      </w:pPr>
      <w:r>
        <w:rPr>
          <w:rFonts w:eastAsia="Arial"/>
          <w:color w:val="000000"/>
        </w:rPr>
        <w:t>The programme</w:t>
      </w:r>
      <w:r w:rsidR="00E73AF1" w:rsidRPr="00053558">
        <w:rPr>
          <w:rFonts w:eastAsia="Arial"/>
          <w:color w:val="000000"/>
        </w:rPr>
        <w:t xml:space="preserve"> support</w:t>
      </w:r>
      <w:r>
        <w:rPr>
          <w:rFonts w:eastAsia="Arial"/>
          <w:color w:val="000000"/>
        </w:rPr>
        <w:t xml:space="preserve">s </w:t>
      </w:r>
      <w:r w:rsidR="00E73AF1" w:rsidRPr="00053558">
        <w:rPr>
          <w:rFonts w:eastAsia="Arial"/>
          <w:color w:val="000000"/>
        </w:rPr>
        <w:t xml:space="preserve">proposals addressing a range of </w:t>
      </w:r>
      <w:r w:rsidR="00E73AF1" w:rsidRPr="00053558">
        <w:rPr>
          <w:rFonts w:eastAsia="Arial"/>
        </w:rPr>
        <w:t xml:space="preserve">mental health conditions within the Health Research Classification System (HRCS) ‘mental health’ category, which </w:t>
      </w:r>
      <w:r w:rsidR="00CE7F6C" w:rsidRPr="00053558">
        <w:rPr>
          <w:rFonts w:eastAsia="Arial"/>
        </w:rPr>
        <w:t>includes</w:t>
      </w:r>
      <w:r w:rsidR="00E73AF1" w:rsidRPr="00053558">
        <w:rPr>
          <w:rFonts w:eastAsia="Arial"/>
        </w:rPr>
        <w:t xml:space="preserve"> </w:t>
      </w:r>
      <w:r w:rsidR="00E73AF1" w:rsidRPr="00053558">
        <w:rPr>
          <w:rFonts w:eastAsia="Arial"/>
          <w:color w:val="222222"/>
        </w:rPr>
        <w:t xml:space="preserve">depression, schizophrenia, psychosis and personality disorders, addiction, suicide, anxiety, eating disorders, learning disabilities, bipolar disorder, autistic spectrum disorders and studies of normal psychology, cognitive function and behaviour. </w:t>
      </w:r>
    </w:p>
    <w:p w14:paraId="45580180" w14:textId="77777777" w:rsidR="00053558" w:rsidRDefault="00053558" w:rsidP="00053558">
      <w:pPr>
        <w:spacing w:line="276" w:lineRule="auto"/>
        <w:ind w:left="360" w:firstLine="360"/>
        <w:rPr>
          <w:rFonts w:eastAsia="Arial"/>
          <w:color w:val="222222"/>
        </w:rPr>
      </w:pPr>
    </w:p>
    <w:p w14:paraId="7D498A32" w14:textId="57941671" w:rsidR="00E73AF1" w:rsidRPr="00053558" w:rsidRDefault="00E73AF1" w:rsidP="00053558">
      <w:pPr>
        <w:spacing w:line="276" w:lineRule="auto"/>
        <w:ind w:left="360" w:firstLine="360"/>
        <w:rPr>
          <w:rFonts w:eastAsia="Arial"/>
          <w:color w:val="222222"/>
        </w:rPr>
      </w:pPr>
      <w:r w:rsidRPr="00053558">
        <w:rPr>
          <w:rFonts w:eastAsia="Arial"/>
          <w:color w:val="222222"/>
        </w:rPr>
        <w:t xml:space="preserve">It will also </w:t>
      </w:r>
      <w:r w:rsidR="00CE7F6C">
        <w:rPr>
          <w:rFonts w:eastAsia="Arial"/>
          <w:color w:val="222222"/>
        </w:rPr>
        <w:t xml:space="preserve">support proposals with </w:t>
      </w:r>
      <w:r w:rsidRPr="00053558">
        <w:rPr>
          <w:rFonts w:eastAsia="Arial"/>
          <w:color w:val="222222"/>
        </w:rPr>
        <w:t xml:space="preserve">a focus on the wider determinants and prevention of </w:t>
      </w:r>
      <w:r w:rsidR="00CE7F6C">
        <w:rPr>
          <w:rFonts w:eastAsia="Arial"/>
          <w:color w:val="222222"/>
        </w:rPr>
        <w:tab/>
      </w:r>
      <w:r w:rsidRPr="00053558">
        <w:rPr>
          <w:rFonts w:eastAsia="Arial"/>
          <w:color w:val="222222"/>
        </w:rPr>
        <w:t xml:space="preserve">poor mental health, and reduction of mental health inequalities and subsequent </w:t>
      </w:r>
      <w:r w:rsidR="00CE7F6C">
        <w:rPr>
          <w:rFonts w:eastAsia="Arial"/>
          <w:color w:val="222222"/>
        </w:rPr>
        <w:tab/>
      </w:r>
      <w:r w:rsidRPr="00053558">
        <w:rPr>
          <w:rFonts w:eastAsia="Arial"/>
          <w:color w:val="222222"/>
        </w:rPr>
        <w:t xml:space="preserve">outcomes. </w:t>
      </w:r>
    </w:p>
    <w:p w14:paraId="09478B51" w14:textId="77777777" w:rsidR="00E73AF1" w:rsidRPr="00601163" w:rsidRDefault="00E73AF1" w:rsidP="00E73AF1">
      <w:pPr>
        <w:spacing w:line="276" w:lineRule="auto"/>
        <w:rPr>
          <w:rFonts w:eastAsia="Times New Roman"/>
        </w:rPr>
      </w:pPr>
    </w:p>
    <w:p w14:paraId="52D263DB" w14:textId="61BB2FEE" w:rsidR="00053558" w:rsidRDefault="00053558" w:rsidP="00053558">
      <w:pPr>
        <w:pStyle w:val="ListParagraph"/>
        <w:numPr>
          <w:ilvl w:val="0"/>
          <w:numId w:val="21"/>
        </w:numPr>
        <w:spacing w:line="276" w:lineRule="auto"/>
        <w:rPr>
          <w:color w:val="000000"/>
        </w:rPr>
      </w:pPr>
      <w:r>
        <w:t xml:space="preserve">Proposals </w:t>
      </w:r>
      <w:r w:rsidR="00CE7F6C">
        <w:t>must</w:t>
      </w:r>
      <w:r w:rsidR="00E73AF1" w:rsidRPr="00601163">
        <w:t xml:space="preserve"> meet the needs of local populations within the context of national policy priorities. Research can cover any of the HRCS conditions and will be informed, </w:t>
      </w:r>
      <w:r w:rsidR="00E73AF1" w:rsidRPr="00053558">
        <w:rPr>
          <w:color w:val="000000"/>
        </w:rPr>
        <w:t>but not limited, by priorities identified by the</w:t>
      </w:r>
      <w:r w:rsidR="00E73AF1" w:rsidRPr="00053558">
        <w:rPr>
          <w:rStyle w:val="apple-converted-space"/>
          <w:color w:val="000000"/>
        </w:rPr>
        <w:t> </w:t>
      </w:r>
      <w:hyperlink r:id="rId13" w:history="1">
        <w:r w:rsidR="00E73AF1" w:rsidRPr="00601163">
          <w:rPr>
            <w:rStyle w:val="Hyperlink"/>
          </w:rPr>
          <w:t>Mental Health Research Goals 2020-2030</w:t>
        </w:r>
      </w:hyperlink>
      <w:r w:rsidR="00E73AF1" w:rsidRPr="00053558">
        <w:rPr>
          <w:color w:val="000000"/>
        </w:rPr>
        <w:t xml:space="preserve">. </w:t>
      </w:r>
    </w:p>
    <w:p w14:paraId="713B22B7" w14:textId="77777777" w:rsidR="00053558" w:rsidRDefault="00053558" w:rsidP="00053558">
      <w:pPr>
        <w:pStyle w:val="ListParagraph"/>
        <w:spacing w:line="276" w:lineRule="auto"/>
        <w:rPr>
          <w:color w:val="000000"/>
        </w:rPr>
      </w:pPr>
    </w:p>
    <w:p w14:paraId="30DB158A" w14:textId="77777777" w:rsidR="00CE7F6C" w:rsidRDefault="00E73AF1" w:rsidP="00053558">
      <w:pPr>
        <w:pStyle w:val="ListParagraph"/>
        <w:spacing w:line="276" w:lineRule="auto"/>
        <w:rPr>
          <w:color w:val="000000"/>
        </w:rPr>
      </w:pPr>
      <w:r w:rsidRPr="00053558">
        <w:rPr>
          <w:color w:val="000000"/>
        </w:rPr>
        <w:t>More details on each goal’s scope and example areas that the research may address are available on the</w:t>
      </w:r>
      <w:r w:rsidRPr="00053558">
        <w:rPr>
          <w:rStyle w:val="apple-converted-space"/>
          <w:color w:val="000000"/>
        </w:rPr>
        <w:t> </w:t>
      </w:r>
      <w:hyperlink r:id="rId14" w:tgtFrame="_blank" w:history="1">
        <w:r w:rsidRPr="00601163">
          <w:rPr>
            <w:rStyle w:val="Hyperlink"/>
          </w:rPr>
          <w:t>Academy of Medical Sciences website</w:t>
        </w:r>
      </w:hyperlink>
      <w:r w:rsidRPr="00053558">
        <w:rPr>
          <w:color w:val="000000"/>
        </w:rPr>
        <w:t>. </w:t>
      </w:r>
    </w:p>
    <w:p w14:paraId="32FD8C03" w14:textId="77777777" w:rsidR="00CE7F6C" w:rsidRDefault="00CE7F6C" w:rsidP="00053558">
      <w:pPr>
        <w:pStyle w:val="ListParagraph"/>
        <w:spacing w:line="276" w:lineRule="auto"/>
        <w:rPr>
          <w:color w:val="000000"/>
        </w:rPr>
      </w:pPr>
    </w:p>
    <w:p w14:paraId="18B84C50" w14:textId="167F7B57" w:rsidR="00E73AF1" w:rsidRPr="00053558" w:rsidRDefault="00E73AF1" w:rsidP="00053558">
      <w:pPr>
        <w:pStyle w:val="ListParagraph"/>
        <w:spacing w:line="276" w:lineRule="auto"/>
        <w:rPr>
          <w:color w:val="000000"/>
        </w:rPr>
      </w:pPr>
      <w:r w:rsidRPr="00053558">
        <w:rPr>
          <w:color w:val="000000"/>
        </w:rPr>
        <w:t>NIHR’s themed call on learning disability research also inform</w:t>
      </w:r>
      <w:r w:rsidR="00CE7F6C">
        <w:rPr>
          <w:color w:val="000000"/>
        </w:rPr>
        <w:t>s</w:t>
      </w:r>
      <w:r w:rsidRPr="00053558">
        <w:rPr>
          <w:color w:val="000000"/>
        </w:rPr>
        <w:t xml:space="preserve"> our programme (</w:t>
      </w:r>
      <w:hyperlink r:id="rId15" w:history="1">
        <w:r w:rsidRPr="00601163">
          <w:rPr>
            <w:rStyle w:val="Hyperlink"/>
          </w:rPr>
          <w:t>https://content.nihr.ac.uk/nihrdc/themedreview-04326-BCAHFA/Better-Health_Care-For-FINALWEB.pdf</w:t>
        </w:r>
      </w:hyperlink>
      <w:r w:rsidRPr="00053558">
        <w:rPr>
          <w:color w:val="000000"/>
        </w:rPr>
        <w:t xml:space="preserve">). </w:t>
      </w:r>
    </w:p>
    <w:p w14:paraId="71546124" w14:textId="77777777" w:rsidR="00E73AF1" w:rsidRPr="00601163" w:rsidRDefault="00E73AF1" w:rsidP="00E73AF1">
      <w:pPr>
        <w:spacing w:line="276" w:lineRule="auto"/>
        <w:rPr>
          <w:color w:val="000000"/>
        </w:rPr>
      </w:pPr>
    </w:p>
    <w:p w14:paraId="61B859A4" w14:textId="1D49CC87" w:rsidR="00053558" w:rsidRDefault="00E73AF1" w:rsidP="00053558">
      <w:pPr>
        <w:pStyle w:val="ListParagraph"/>
        <w:numPr>
          <w:ilvl w:val="0"/>
          <w:numId w:val="21"/>
        </w:numPr>
        <w:spacing w:line="276" w:lineRule="auto"/>
        <w:rPr>
          <w:color w:val="000000"/>
        </w:rPr>
      </w:pPr>
      <w:r w:rsidRPr="00053558">
        <w:rPr>
          <w:color w:val="000000"/>
        </w:rPr>
        <w:t xml:space="preserve">The host organisation </w:t>
      </w:r>
      <w:r w:rsidR="00053558">
        <w:rPr>
          <w:color w:val="000000"/>
        </w:rPr>
        <w:t xml:space="preserve">should usually </w:t>
      </w:r>
      <w:r w:rsidRPr="00053558">
        <w:rPr>
          <w:color w:val="000000"/>
        </w:rPr>
        <w:t xml:space="preserve">be based in </w:t>
      </w:r>
      <w:r w:rsidR="00053558">
        <w:rPr>
          <w:color w:val="000000"/>
        </w:rPr>
        <w:t xml:space="preserve">an </w:t>
      </w:r>
      <w:r w:rsidRPr="00053558">
        <w:rPr>
          <w:color w:val="000000"/>
        </w:rPr>
        <w:t xml:space="preserve">area identified by the NIHR ‘heat map’ as being underserved, however </w:t>
      </w:r>
      <w:r w:rsidR="00053558">
        <w:rPr>
          <w:color w:val="000000"/>
        </w:rPr>
        <w:t xml:space="preserve">applications with </w:t>
      </w:r>
      <w:r w:rsidR="00CE7F6C">
        <w:rPr>
          <w:color w:val="000000"/>
        </w:rPr>
        <w:t>the</w:t>
      </w:r>
      <w:r w:rsidR="00053558">
        <w:rPr>
          <w:color w:val="000000"/>
        </w:rPr>
        <w:t xml:space="preserve"> host</w:t>
      </w:r>
      <w:r w:rsidRPr="00053558">
        <w:rPr>
          <w:color w:val="000000"/>
        </w:rPr>
        <w:t xml:space="preserve"> outside these areas </w:t>
      </w:r>
      <w:r w:rsidR="00053558">
        <w:rPr>
          <w:color w:val="000000"/>
        </w:rPr>
        <w:t>will be considered as long as there are strong connections</w:t>
      </w:r>
      <w:r w:rsidR="00CE7F6C">
        <w:rPr>
          <w:color w:val="000000"/>
        </w:rPr>
        <w:t xml:space="preserve"> to an underserved region</w:t>
      </w:r>
    </w:p>
    <w:p w14:paraId="33381190" w14:textId="77777777" w:rsidR="00CE7F6C" w:rsidRDefault="00CE7F6C" w:rsidP="00CE7F6C">
      <w:pPr>
        <w:pStyle w:val="ListParagraph"/>
        <w:spacing w:line="276" w:lineRule="auto"/>
        <w:rPr>
          <w:color w:val="000000"/>
        </w:rPr>
      </w:pPr>
    </w:p>
    <w:p w14:paraId="5CAEE205" w14:textId="77777777" w:rsidR="00CE7F6C" w:rsidRDefault="00E73AF1" w:rsidP="00053558">
      <w:pPr>
        <w:pStyle w:val="ListParagraph"/>
        <w:numPr>
          <w:ilvl w:val="0"/>
          <w:numId w:val="21"/>
        </w:numPr>
        <w:spacing w:line="276" w:lineRule="auto"/>
        <w:rPr>
          <w:color w:val="000000"/>
        </w:rPr>
      </w:pPr>
      <w:r w:rsidRPr="00053558">
        <w:rPr>
          <w:color w:val="000000"/>
        </w:rPr>
        <w:t xml:space="preserve">Participant recruitment to </w:t>
      </w:r>
      <w:r w:rsidRPr="00053558">
        <w:rPr>
          <w:color w:val="000000"/>
        </w:rPr>
        <w:t xml:space="preserve">any </w:t>
      </w:r>
      <w:r w:rsidRPr="00053558">
        <w:rPr>
          <w:color w:val="000000"/>
        </w:rPr>
        <w:t xml:space="preserve">study must take place from the underserved region although this can be in conjunction with sites located in other regions, where the burden or need is high. The choice of recruitment regions and sub-localities must be justified in relation to the size of the impacts. </w:t>
      </w:r>
    </w:p>
    <w:p w14:paraId="3C21CB42" w14:textId="77777777" w:rsidR="00CE7F6C" w:rsidRPr="00CE7F6C" w:rsidRDefault="00CE7F6C" w:rsidP="00CE7F6C">
      <w:pPr>
        <w:pStyle w:val="ListParagraph"/>
        <w:rPr>
          <w:color w:val="000000"/>
        </w:rPr>
      </w:pPr>
    </w:p>
    <w:p w14:paraId="5020473B" w14:textId="72B25A75" w:rsidR="00E73AF1" w:rsidRPr="00CE7F6C" w:rsidRDefault="00CE7F6C" w:rsidP="00EC55C7">
      <w:pPr>
        <w:pStyle w:val="ListParagraph"/>
        <w:numPr>
          <w:ilvl w:val="0"/>
          <w:numId w:val="21"/>
        </w:numPr>
        <w:spacing w:line="276" w:lineRule="auto"/>
        <w:rPr>
          <w:rFonts w:eastAsia="Times New Roman"/>
        </w:rPr>
      </w:pPr>
      <w:r w:rsidRPr="00CE7F6C">
        <w:rPr>
          <w:color w:val="000000"/>
        </w:rPr>
        <w:t>A</w:t>
      </w:r>
      <w:r w:rsidR="00E73AF1" w:rsidRPr="00CE7F6C">
        <w:rPr>
          <w:color w:val="000000"/>
        </w:rPr>
        <w:t xml:space="preserve">pplicants </w:t>
      </w:r>
      <w:r w:rsidRPr="00CE7F6C">
        <w:rPr>
          <w:color w:val="000000"/>
        </w:rPr>
        <w:t xml:space="preserve">are encouraged </w:t>
      </w:r>
      <w:r w:rsidR="00E73AF1" w:rsidRPr="00CE7F6C">
        <w:rPr>
          <w:color w:val="000000"/>
        </w:rPr>
        <w:t>to use a mapping tool, such as the</w:t>
      </w:r>
      <w:r w:rsidR="00E73AF1" w:rsidRPr="00CE7F6C">
        <w:rPr>
          <w:rStyle w:val="apple-converted-space"/>
          <w:color w:val="000000"/>
        </w:rPr>
        <w:t> </w:t>
      </w:r>
      <w:hyperlink r:id="rId16" w:tgtFrame="_blank" w:history="1">
        <w:r w:rsidR="00E73AF1" w:rsidRPr="00601163">
          <w:rPr>
            <w:rStyle w:val="Hyperlink"/>
          </w:rPr>
          <w:t>Research Targeting Tool</w:t>
        </w:r>
      </w:hyperlink>
      <w:r w:rsidR="00E73AF1" w:rsidRPr="00CE7F6C">
        <w:rPr>
          <w:color w:val="000000"/>
        </w:rPr>
        <w:t>, to demonstrate how the planned target population fit with prevalence and impacts. Special consideration should be given to the inclusion of people from socioeconomically disadvantaged groups and other underserved communities that are more affected by mental health problems. Research methods may involve primary research or evidence synthesis, including systematic reviews, intervention development and testing, modelling studies, or the analysis of existing datasets.</w:t>
      </w:r>
    </w:p>
    <w:p w14:paraId="667D53EB" w14:textId="783A6B0E" w:rsidR="00CE7F6C" w:rsidRDefault="00CE7F6C">
      <w:pPr>
        <w:spacing w:after="160" w:line="259" w:lineRule="auto"/>
        <w:rPr>
          <w:rFonts w:ascii="Calibri" w:eastAsia="Times New Roman" w:hAnsi="Calibri" w:cs="Calibri"/>
          <w:color w:val="000000"/>
          <w:sz w:val="24"/>
          <w:szCs w:val="24"/>
          <w:lang w:eastAsia="en-GB" w:bidi="ar-SA"/>
        </w:rPr>
      </w:pPr>
      <w:r>
        <w:rPr>
          <w:rFonts w:ascii="Calibri" w:eastAsia="Times New Roman" w:hAnsi="Calibri" w:cs="Calibri"/>
          <w:color w:val="000000"/>
          <w:sz w:val="24"/>
          <w:szCs w:val="24"/>
          <w:lang w:eastAsia="en-GB" w:bidi="ar-SA"/>
        </w:rPr>
        <w:br w:type="page"/>
      </w:r>
    </w:p>
    <w:p w14:paraId="22BC2A77" w14:textId="26398FCE" w:rsidR="00E73AF1" w:rsidRPr="00CE7F6C" w:rsidRDefault="00E73AF1" w:rsidP="00E73AF1">
      <w:pPr>
        <w:pStyle w:val="Heading4"/>
        <w:rPr>
          <w:rFonts w:ascii="Arial" w:hAnsi="Arial" w:cs="Arial"/>
          <w:b/>
          <w:bCs/>
          <w:i w:val="0"/>
          <w:iCs w:val="0"/>
          <w:color w:val="auto"/>
        </w:rPr>
      </w:pPr>
      <w:r w:rsidRPr="00CE7F6C">
        <w:rPr>
          <w:rFonts w:ascii="Arial" w:hAnsi="Arial" w:cs="Arial"/>
          <w:b/>
          <w:bCs/>
          <w:i w:val="0"/>
          <w:iCs w:val="0"/>
          <w:color w:val="auto"/>
        </w:rPr>
        <w:lastRenderedPageBreak/>
        <w:t xml:space="preserve">Appendix </w:t>
      </w:r>
      <w:r w:rsidRPr="00CE7F6C">
        <w:rPr>
          <w:rFonts w:ascii="Arial" w:hAnsi="Arial" w:cs="Arial"/>
          <w:b/>
          <w:bCs/>
          <w:i w:val="0"/>
          <w:iCs w:val="0"/>
          <w:color w:val="auto"/>
        </w:rPr>
        <w:t>Two</w:t>
      </w:r>
    </w:p>
    <w:p w14:paraId="06AC76B8" w14:textId="77777777" w:rsidR="00E73AF1" w:rsidRPr="00CE7F6C" w:rsidRDefault="00E73AF1" w:rsidP="00654467">
      <w:pPr>
        <w:pStyle w:val="Heading4"/>
        <w:rPr>
          <w:rFonts w:ascii="Arial" w:hAnsi="Arial" w:cs="Arial"/>
          <w:b/>
          <w:bCs/>
          <w:i w:val="0"/>
          <w:iCs w:val="0"/>
          <w:color w:val="auto"/>
        </w:rPr>
      </w:pPr>
    </w:p>
    <w:p w14:paraId="3EC2CBB0" w14:textId="27B5DB58" w:rsidR="00654467" w:rsidRPr="00CE7F6C" w:rsidRDefault="00654467" w:rsidP="00654467">
      <w:pPr>
        <w:pStyle w:val="Heading4"/>
        <w:rPr>
          <w:rFonts w:ascii="Arial" w:hAnsi="Arial" w:cs="Arial"/>
          <w:b/>
          <w:bCs/>
          <w:i w:val="0"/>
          <w:iCs w:val="0"/>
          <w:color w:val="auto"/>
        </w:rPr>
      </w:pPr>
      <w:r w:rsidRPr="00CE7F6C">
        <w:rPr>
          <w:rFonts w:ascii="Arial" w:hAnsi="Arial" w:cs="Arial"/>
          <w:b/>
          <w:bCs/>
          <w:i w:val="0"/>
          <w:iCs w:val="0"/>
          <w:color w:val="auto"/>
        </w:rPr>
        <w:t>Analysis of Regional Mental Health Burden and Research Activity</w:t>
      </w:r>
      <w:bookmarkEnd w:id="2"/>
    </w:p>
    <w:p w14:paraId="68F3ADA9" w14:textId="675A210E" w:rsidR="00654467" w:rsidRPr="00CE7F6C" w:rsidRDefault="00654467" w:rsidP="00654467">
      <w:pPr>
        <w:rPr>
          <w:b/>
          <w:bCs/>
        </w:rPr>
      </w:pPr>
    </w:p>
    <w:p w14:paraId="43D72C5E" w14:textId="77777777" w:rsidR="00654467" w:rsidRPr="00CE7F6C" w:rsidRDefault="00654467" w:rsidP="00654467">
      <w:r w:rsidRPr="00CE7F6C">
        <w:t xml:space="preserve">Extracted from NIHR webpage </w:t>
      </w:r>
    </w:p>
    <w:p w14:paraId="07B30F2C" w14:textId="7D331736" w:rsidR="00654467" w:rsidRPr="00CE7F6C" w:rsidRDefault="00A523DE" w:rsidP="00654467">
      <w:hyperlink r:id="rId17" w:anchor="Analysis_of_Regional_Mental_Health_Burden_and_Research_Activity" w:history="1">
        <w:r w:rsidR="00654467" w:rsidRPr="00CE7F6C">
          <w:rPr>
            <w:rStyle w:val="Hyperlink"/>
          </w:rPr>
          <w:t>https://www.nihr.ac.uk/documents/research-for-social-care-research-specification-for-mental-health-research-in-northern-england-call/28219#Analysis_of_Regional_Mental_Health_Burden_and_Research_Activity</w:t>
        </w:r>
      </w:hyperlink>
    </w:p>
    <w:p w14:paraId="520CE49F" w14:textId="77777777" w:rsidR="00654467" w:rsidRPr="00CE7F6C" w:rsidRDefault="00654467" w:rsidP="00654467">
      <w:pPr>
        <w:pStyle w:val="NormalWeb"/>
        <w:spacing w:line="312" w:lineRule="atLeast"/>
        <w:rPr>
          <w:rFonts w:ascii="Arial" w:hAnsi="Arial" w:cs="Arial"/>
          <w:color w:val="000000"/>
          <w:sz w:val="22"/>
          <w:szCs w:val="22"/>
        </w:rPr>
      </w:pPr>
      <w:r w:rsidRPr="00CE7F6C">
        <w:rPr>
          <w:rFonts w:ascii="Arial" w:hAnsi="Arial" w:cs="Arial"/>
          <w:color w:val="000000"/>
          <w:sz w:val="22"/>
          <w:szCs w:val="22"/>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(figure 1). </w:t>
      </w:r>
    </w:p>
    <w:p w14:paraId="1790FF59" w14:textId="77777777" w:rsidR="00141CF8" w:rsidRPr="00CE7F6C" w:rsidRDefault="00654467" w:rsidP="00141CF8">
      <w:pPr>
        <w:pStyle w:val="NormalWeb"/>
        <w:spacing w:line="312" w:lineRule="atLeast"/>
        <w:rPr>
          <w:rFonts w:ascii="Arial" w:hAnsi="Arial" w:cs="Arial"/>
          <w:color w:val="000000"/>
          <w:sz w:val="22"/>
          <w:szCs w:val="22"/>
        </w:rPr>
      </w:pPr>
      <w:r w:rsidRPr="00CE7F6C">
        <w:rPr>
          <w:rFonts w:ascii="Arial" w:hAnsi="Arial" w:cs="Arial"/>
          <w:color w:val="000000"/>
          <w:sz w:val="22"/>
          <w:szCs w:val="22"/>
        </w:rPr>
        <w:t>The areas of highest prevalence per 1,000 map shows where mental health conditions are most prevalent, with the shade becoming paler as prevalence drops (figure 2). </w:t>
      </w:r>
      <w:bookmarkStart w:id="14" w:name="Where_are_the_highest_proportions_of_peo"/>
    </w:p>
    <w:p w14:paraId="395FDFF2" w14:textId="77777777" w:rsidR="00141CF8" w:rsidRPr="00CE7F6C" w:rsidRDefault="00654467" w:rsidP="00654467">
      <w:pPr>
        <w:pStyle w:val="NormalWeb"/>
        <w:spacing w:line="312" w:lineRule="atLeast"/>
        <w:rPr>
          <w:rFonts w:ascii="Arial" w:hAnsi="Arial" w:cs="Arial"/>
          <w:color w:val="193E72"/>
          <w:sz w:val="22"/>
          <w:szCs w:val="22"/>
        </w:rPr>
      </w:pPr>
      <w:r w:rsidRPr="00CE7F6C">
        <w:rPr>
          <w:rFonts w:ascii="Arial" w:hAnsi="Arial" w:cs="Arial"/>
          <w:color w:val="193E72"/>
          <w:sz w:val="22"/>
          <w:szCs w:val="22"/>
        </w:rPr>
        <w:t>Where are the highest proportions of people with common mental health conditions being recruited into mental health studies?</w:t>
      </w:r>
      <w:bookmarkEnd w:id="14"/>
    </w:p>
    <w:p w14:paraId="02612BFB" w14:textId="79640DD8" w:rsidR="00654467" w:rsidRDefault="00654467" w:rsidP="00654467">
      <w:pPr>
        <w:pStyle w:val="NormalWeb"/>
        <w:spacing w:line="312" w:lineRule="atLeast"/>
        <w:rPr>
          <w:rFonts w:ascii="Lato" w:hAnsi="Lato"/>
          <w:color w:val="000000"/>
        </w:rPr>
      </w:pPr>
      <w:r w:rsidRPr="00CE7F6C">
        <w:rPr>
          <w:rStyle w:val="Strong"/>
          <w:rFonts w:ascii="Arial" w:hAnsi="Arial" w:cs="Arial"/>
          <w:color w:val="000000"/>
          <w:sz w:val="22"/>
          <w:szCs w:val="22"/>
        </w:rPr>
        <w:t>Figure 1: Recruitment per 1,000 prevalence</w:t>
      </w:r>
      <w:r w:rsidRPr="00CE7F6C">
        <w:rPr>
          <w:rStyle w:val="Strong"/>
          <w:rFonts w:ascii="Lato" w:hAnsi="Lato"/>
          <w:color w:val="000000"/>
          <w:sz w:val="22"/>
          <w:szCs w:val="22"/>
        </w:rPr>
        <w:t xml:space="preserve"> </w:t>
      </w:r>
      <w:r>
        <w:rPr>
          <w:rFonts w:ascii="Lato" w:hAnsi="Lato"/>
          <w:noProof/>
          <w:color w:val="000000"/>
        </w:rPr>
        <w:drawing>
          <wp:inline distT="0" distB="0" distL="0" distR="0" wp14:anchorId="6F4E71A8" wp14:editId="31B9B81B">
            <wp:extent cx="6120130" cy="5206365"/>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206365"/>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3373"/>
        <w:gridCol w:w="1546"/>
        <w:gridCol w:w="1779"/>
        <w:gridCol w:w="2784"/>
      </w:tblGrid>
      <w:tr w:rsidR="00654467" w:rsidRPr="003D5820" w14:paraId="667930A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64E0FB59"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lastRenderedPageBreak/>
              <w:t>Local Clinical Research Network region</w:t>
            </w:r>
          </w:p>
        </w:tc>
        <w:tc>
          <w:tcPr>
            <w:tcW w:w="815"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261763E5"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t>Recruitment</w:t>
            </w:r>
          </w:p>
        </w:tc>
        <w:tc>
          <w:tcPr>
            <w:tcW w:w="938"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6A601B82"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t>Prevalence</w:t>
            </w:r>
          </w:p>
        </w:tc>
        <w:tc>
          <w:tcPr>
            <w:tcW w:w="1469"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040C49D5"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Style w:val="Strong"/>
                <w:rFonts w:ascii="Arial" w:hAnsi="Arial" w:cs="Arial"/>
                <w:color w:val="FFFFFF"/>
                <w:sz w:val="20"/>
                <w:szCs w:val="20"/>
              </w:rPr>
              <w:t>Recruitment per 100,000 prevalence</w:t>
            </w:r>
          </w:p>
        </w:tc>
      </w:tr>
      <w:tr w:rsidR="00654467" w:rsidRPr="003D5820" w14:paraId="08028BA1"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24CE41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London</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AD81E2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22,101</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008998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387,025</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4F78DA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57.1</w:t>
            </w:r>
          </w:p>
        </w:tc>
      </w:tr>
      <w:tr w:rsidR="00654467" w:rsidRPr="003D5820" w14:paraId="191E3206"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4B34A9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Thames Valley and South Midlands</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D40ADE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4,332</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55BB80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222,443</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AB0BBB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19.5</w:t>
            </w:r>
          </w:p>
        </w:tc>
      </w:tr>
      <w:tr w:rsidR="00654467" w:rsidRPr="003D5820" w14:paraId="6BA40A08"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671E22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West Midlands</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9FDC11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7,484</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6E48D4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568,463</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90CD06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13.2</w:t>
            </w:r>
          </w:p>
        </w:tc>
      </w:tr>
      <w:tr w:rsidR="00654467" w:rsidRPr="003D5820" w14:paraId="63CD037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F21D67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London</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02D229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2,869</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E94DDC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250,377</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00C52B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11.5</w:t>
            </w:r>
          </w:p>
        </w:tc>
      </w:tr>
      <w:tr w:rsidR="00654467" w:rsidRPr="003D5820" w14:paraId="47978C9C"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B0B3B7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Kent, Surrey and Sussex</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F5C79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4,286</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7F585A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426,269</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11617B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10.1</w:t>
            </w:r>
          </w:p>
        </w:tc>
      </w:tr>
      <w:tr w:rsidR="00654467" w:rsidRPr="003D5820" w14:paraId="41464775"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BFA161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Yorkshire and Humber</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42D3D8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6,145</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69D419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630,356</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9EA6C3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9.7</w:t>
            </w:r>
          </w:p>
        </w:tc>
      </w:tr>
      <w:tr w:rsidR="00654467" w:rsidRPr="003D5820" w14:paraId="11D8A6DC"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30264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East and North Cumbria</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23A26C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3,427</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EF3D3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383,540</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40D6B4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8.9</w:t>
            </w:r>
          </w:p>
        </w:tc>
      </w:tr>
      <w:tr w:rsidR="00654467" w:rsidRPr="003D5820" w14:paraId="02A3A3F6"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F85FE4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 Midlands </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278675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3,442</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0208ED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420,127</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C1527C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8.2</w:t>
            </w:r>
          </w:p>
        </w:tc>
      </w:tr>
      <w:tr w:rsidR="00654467" w:rsidRPr="003D5820" w14:paraId="11BF92E5"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AD5BD5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Eastern</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4CE0D3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3,108</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FDF1BC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418,186</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D397EB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7.4</w:t>
            </w:r>
          </w:p>
        </w:tc>
      </w:tr>
      <w:tr w:rsidR="00654467" w:rsidRPr="003D5820" w14:paraId="25B662C7"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730F3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West of England</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21AA6E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1,888</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381357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256,886</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EEC2E3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7.1</w:t>
            </w:r>
          </w:p>
        </w:tc>
      </w:tr>
      <w:tr w:rsidR="00654467" w:rsidRPr="003D5820" w14:paraId="3AAD4A6C"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F841D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Coast</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F037F6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2,929</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43B23C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521,317</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D94EB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5.6</w:t>
            </w:r>
          </w:p>
        </w:tc>
      </w:tr>
      <w:tr w:rsidR="00654467" w:rsidRPr="003D5820" w14:paraId="24051C0D"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50CF4D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Wessex</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18B8C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1,559</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874EB9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289,753</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87E656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5.4</w:t>
            </w:r>
          </w:p>
        </w:tc>
      </w:tr>
      <w:tr w:rsidR="00654467" w:rsidRPr="003D5820" w14:paraId="2E927D95"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11ED7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West Peninsula</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D011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1,251</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62DCE4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250,971</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4EF82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5.0</w:t>
            </w:r>
          </w:p>
        </w:tc>
      </w:tr>
      <w:tr w:rsidR="00654467" w:rsidRPr="003D5820" w14:paraId="1F83DC4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4E8845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Thames</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728B9F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2,803</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0732ED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648,839</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DD7EBF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w:t>
            </w:r>
          </w:p>
        </w:tc>
      </w:tr>
      <w:tr w:rsidR="00654467" w:rsidRPr="003D5820" w14:paraId="7B31698A"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A6C4E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Greater Manchester</w:t>
            </w:r>
          </w:p>
        </w:tc>
        <w:tc>
          <w:tcPr>
            <w:tcW w:w="815"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DC600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1,133</w:t>
            </w:r>
          </w:p>
        </w:tc>
        <w:tc>
          <w:tcPr>
            <w:tcW w:w="938"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5BE5E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430,692</w:t>
            </w:r>
          </w:p>
        </w:tc>
        <w:tc>
          <w:tcPr>
            <w:tcW w:w="1469"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58F72B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2.6</w:t>
            </w:r>
          </w:p>
        </w:tc>
      </w:tr>
      <w:tr w:rsidR="00654467" w:rsidRPr="003D5820" w14:paraId="76B6286E" w14:textId="77777777" w:rsidTr="00654467">
        <w:tc>
          <w:tcPr>
            <w:tcW w:w="177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1AACBC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England total</w:t>
            </w:r>
          </w:p>
        </w:tc>
        <w:tc>
          <w:tcPr>
            <w:tcW w:w="815"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05809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68,757</w:t>
            </w:r>
          </w:p>
        </w:tc>
        <w:tc>
          <w:tcPr>
            <w:tcW w:w="938"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C62F22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6,114,244</w:t>
            </w:r>
          </w:p>
        </w:tc>
        <w:tc>
          <w:tcPr>
            <w:tcW w:w="1469"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AF1BB9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11.2</w:t>
            </w:r>
          </w:p>
        </w:tc>
      </w:tr>
    </w:tbl>
    <w:p w14:paraId="4950BD27" w14:textId="3DD221F3" w:rsidR="00654467" w:rsidRPr="00141CF8" w:rsidRDefault="00654467" w:rsidP="00141CF8">
      <w:pPr>
        <w:pStyle w:val="Heading4"/>
        <w:rPr>
          <w:rFonts w:ascii="Lato" w:hAnsi="Lato"/>
          <w:color w:val="193E72"/>
        </w:rPr>
      </w:pPr>
    </w:p>
    <w:p w14:paraId="5A88516F" w14:textId="77777777" w:rsidR="00141CF8" w:rsidRDefault="00141CF8">
      <w:pPr>
        <w:spacing w:after="160" w:line="259" w:lineRule="auto"/>
        <w:rPr>
          <w:rFonts w:eastAsiaTheme="majorEastAsia"/>
          <w:i/>
          <w:iCs/>
          <w:color w:val="193E72"/>
          <w:sz w:val="20"/>
          <w:szCs w:val="20"/>
        </w:rPr>
      </w:pPr>
      <w:r>
        <w:rPr>
          <w:color w:val="193E72"/>
          <w:sz w:val="20"/>
          <w:szCs w:val="20"/>
        </w:rPr>
        <w:br w:type="page"/>
      </w:r>
    </w:p>
    <w:p w14:paraId="4539F3FB" w14:textId="060720F7" w:rsidR="00654467" w:rsidRPr="00141CF8" w:rsidRDefault="00654467" w:rsidP="00654467">
      <w:pPr>
        <w:pStyle w:val="Heading4"/>
        <w:rPr>
          <w:rFonts w:ascii="Arial" w:hAnsi="Arial" w:cs="Arial"/>
          <w:color w:val="193E72"/>
          <w:sz w:val="20"/>
          <w:szCs w:val="20"/>
        </w:rPr>
      </w:pPr>
      <w:r w:rsidRPr="00141CF8">
        <w:rPr>
          <w:rFonts w:ascii="Arial" w:hAnsi="Arial" w:cs="Arial"/>
          <w:color w:val="193E72"/>
          <w:sz w:val="20"/>
          <w:szCs w:val="20"/>
        </w:rPr>
        <w:lastRenderedPageBreak/>
        <w:t>Where are common mental health conditions most prevalent?</w:t>
      </w:r>
    </w:p>
    <w:p w14:paraId="5B51ACF0" w14:textId="77777777" w:rsidR="00654467" w:rsidRPr="00141CF8" w:rsidRDefault="00654467" w:rsidP="00654467">
      <w:pPr>
        <w:pStyle w:val="NormalWeb"/>
        <w:spacing w:line="312" w:lineRule="atLeast"/>
        <w:rPr>
          <w:rFonts w:ascii="Arial" w:hAnsi="Arial" w:cs="Arial"/>
          <w:color w:val="000000"/>
          <w:sz w:val="20"/>
          <w:szCs w:val="20"/>
        </w:rPr>
      </w:pPr>
      <w:r w:rsidRPr="00141CF8">
        <w:rPr>
          <w:rStyle w:val="Strong"/>
          <w:rFonts w:ascii="Arial" w:hAnsi="Arial" w:cs="Arial"/>
          <w:color w:val="000000"/>
          <w:sz w:val="20"/>
          <w:szCs w:val="20"/>
        </w:rPr>
        <w:t>Figure 2: Weighted prevalence (per 1,000) +</w:t>
      </w:r>
    </w:p>
    <w:p w14:paraId="67645B56" w14:textId="345C2FBC" w:rsidR="00654467" w:rsidRDefault="00654467" w:rsidP="00654467">
      <w:pPr>
        <w:pStyle w:val="NormalWeb"/>
        <w:spacing w:line="312" w:lineRule="atLeast"/>
        <w:rPr>
          <w:rFonts w:ascii="Lato" w:hAnsi="Lato"/>
          <w:color w:val="000000"/>
        </w:rPr>
      </w:pPr>
      <w:r>
        <w:rPr>
          <w:rFonts w:ascii="Lato" w:hAnsi="Lato"/>
          <w:noProof/>
          <w:color w:val="000000"/>
        </w:rPr>
        <w:drawing>
          <wp:inline distT="0" distB="0" distL="0" distR="0" wp14:anchorId="2F6B3451" wp14:editId="300113AA">
            <wp:extent cx="6120130" cy="5238750"/>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23875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firstRow="1" w:lastRow="0" w:firstColumn="1" w:lastColumn="0" w:noHBand="0" w:noVBand="1"/>
      </w:tblPr>
      <w:tblGrid>
        <w:gridCol w:w="3558"/>
        <w:gridCol w:w="1297"/>
        <w:gridCol w:w="1618"/>
        <w:gridCol w:w="3009"/>
      </w:tblGrid>
      <w:tr w:rsidR="00654467" w:rsidRPr="003D5820" w14:paraId="63D9338F"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1010DE84"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Local Clinical Research Network region</w:t>
            </w:r>
          </w:p>
        </w:tc>
        <w:tc>
          <w:tcPr>
            <w:tcW w:w="612"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7235337C"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Prevalence</w:t>
            </w:r>
          </w:p>
        </w:tc>
        <w:tc>
          <w:tcPr>
            <w:tcW w:w="877"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7E050B76"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Adult population</w:t>
            </w:r>
          </w:p>
        </w:tc>
        <w:tc>
          <w:tcPr>
            <w:tcW w:w="1610" w:type="pct"/>
            <w:tcBorders>
              <w:top w:val="single" w:sz="6" w:space="0" w:color="DDDDDD"/>
              <w:left w:val="single" w:sz="6" w:space="0" w:color="DDDDDD"/>
              <w:bottom w:val="single" w:sz="6" w:space="0" w:color="DDDDDD"/>
              <w:right w:val="single" w:sz="6" w:space="0" w:color="DDDDDD"/>
            </w:tcBorders>
            <w:shd w:val="clear" w:color="auto" w:fill="193E72"/>
            <w:tcMar>
              <w:top w:w="180" w:type="dxa"/>
              <w:left w:w="120" w:type="dxa"/>
              <w:bottom w:w="180" w:type="dxa"/>
              <w:right w:w="120" w:type="dxa"/>
            </w:tcMar>
            <w:vAlign w:val="center"/>
            <w:hideMark/>
          </w:tcPr>
          <w:p w14:paraId="2295B1F8" w14:textId="77777777" w:rsidR="00654467" w:rsidRPr="003D5820" w:rsidRDefault="00654467">
            <w:pPr>
              <w:pStyle w:val="NormalWeb"/>
              <w:spacing w:line="312" w:lineRule="atLeast"/>
              <w:jc w:val="center"/>
              <w:rPr>
                <w:rFonts w:ascii="Arial" w:hAnsi="Arial" w:cs="Arial"/>
                <w:b/>
                <w:bCs/>
                <w:color w:val="FFFFFF"/>
                <w:sz w:val="20"/>
                <w:szCs w:val="20"/>
              </w:rPr>
            </w:pPr>
            <w:r w:rsidRPr="003D5820">
              <w:rPr>
                <w:rFonts w:ascii="Arial" w:hAnsi="Arial" w:cs="Arial"/>
                <w:b/>
                <w:bCs/>
                <w:color w:val="FFFFFF"/>
                <w:sz w:val="20"/>
                <w:szCs w:val="20"/>
              </w:rPr>
              <w:t>Weighted prevalence (per 1,000)</w:t>
            </w:r>
          </w:p>
        </w:tc>
      </w:tr>
      <w:tr w:rsidR="00654467" w:rsidRPr="003D5820" w14:paraId="39D6F30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E9BE53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Greater Manchester</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B4666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430,692</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CC8B8C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2,146,470</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B65C22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200.7</w:t>
            </w:r>
          </w:p>
        </w:tc>
      </w:tr>
      <w:tr w:rsidR="00654467" w:rsidRPr="003D5820" w14:paraId="47E729BB"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635C2F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Coast</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78611E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521,317</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D6A2C1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2,707,490</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29CE9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192.5</w:t>
            </w:r>
          </w:p>
        </w:tc>
      </w:tr>
      <w:tr w:rsidR="00654467" w:rsidRPr="003D5820" w14:paraId="4FA951D0"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38D1A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East and North Cumbria</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D01B5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383,540</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B65F8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2,296,045</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7BA659"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167.0</w:t>
            </w:r>
          </w:p>
        </w:tc>
      </w:tr>
      <w:tr w:rsidR="00654467" w:rsidRPr="003D5820" w14:paraId="175B68C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DB47C3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West London</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00E3A2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250,377</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CD99A6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1,505,994</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305FA2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166.3</w:t>
            </w:r>
          </w:p>
        </w:tc>
      </w:tr>
      <w:tr w:rsidR="00654467" w:rsidRPr="003D5820" w14:paraId="1085BA79"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8CEE79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London</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9697A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387,025</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04452F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2,328,617</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830505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166.2</w:t>
            </w:r>
          </w:p>
        </w:tc>
      </w:tr>
      <w:tr w:rsidR="00654467" w:rsidRPr="003D5820" w14:paraId="62057858"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54F6A4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North Thames</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2AD1A1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648,839</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5CE6DD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3,952,295</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B59E07A"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164.2</w:t>
            </w:r>
          </w:p>
        </w:tc>
      </w:tr>
      <w:tr w:rsidR="00654467" w:rsidRPr="003D5820" w14:paraId="7C955437"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6E6A18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lastRenderedPageBreak/>
              <w:t>West of England</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CED46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265,886</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1B6C3D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1,644,509</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B83DBD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161.7</w:t>
            </w:r>
          </w:p>
        </w:tc>
      </w:tr>
      <w:tr w:rsidR="00654467" w:rsidRPr="003D5820" w14:paraId="5A1CAD5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7CCBA0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Yorkshire and Humber</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40904F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630,356</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911606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3,971,913</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AAD6C3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158.7</w:t>
            </w:r>
          </w:p>
        </w:tc>
      </w:tr>
      <w:tr w:rsidR="00654467" w:rsidRPr="003D5820" w14:paraId="37340C4F"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932505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South West Peninsula</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404DB4"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250,971</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F1CC2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1,611,110</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A31E53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155.8</w:t>
            </w:r>
          </w:p>
        </w:tc>
      </w:tr>
      <w:tr w:rsidR="00654467" w:rsidRPr="003D5820" w14:paraId="4C3C7652"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2C9008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Eastern </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426F07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418,186</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4E518B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2,704,008</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13F229D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154.7</w:t>
            </w:r>
          </w:p>
        </w:tc>
      </w:tr>
      <w:tr w:rsidR="00654467" w:rsidRPr="003D5820" w14:paraId="0BC99812"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69417BB"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Wessex</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A5F4902"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289,753</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480B70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2,065,847</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8FA779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140.3</w:t>
            </w:r>
          </w:p>
        </w:tc>
      </w:tr>
      <w:tr w:rsidR="00654467" w:rsidRPr="003D5820" w14:paraId="43B49B84"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FDBAC53"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West Midlands</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396ED86D"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568,463</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C7193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4,088,391</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C26486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139.0</w:t>
            </w:r>
          </w:p>
        </w:tc>
      </w:tr>
      <w:tr w:rsidR="00654467" w:rsidRPr="003D5820" w14:paraId="50320681"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2BEF9B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Thames Valley and South Midlands</w:t>
            </w:r>
          </w:p>
        </w:tc>
        <w:tc>
          <w:tcPr>
            <w:tcW w:w="612"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37E7E0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222,443</w:t>
            </w:r>
          </w:p>
        </w:tc>
        <w:tc>
          <w:tcPr>
            <w:tcW w:w="877"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6B5B440"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1,637,712</w:t>
            </w:r>
          </w:p>
        </w:tc>
        <w:tc>
          <w:tcPr>
            <w:tcW w:w="161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3D0E6C6"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132.9</w:t>
            </w:r>
          </w:p>
        </w:tc>
      </w:tr>
      <w:tr w:rsidR="00654467" w:rsidRPr="003D5820" w14:paraId="486EABF1"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A30752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Kent, Surrey and Sussex</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200A4CE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426,269</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4635128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3,218,657</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7D15CD37"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132.4</w:t>
            </w:r>
          </w:p>
        </w:tc>
      </w:tr>
      <w:tr w:rsidR="00654467" w:rsidRPr="003D5820" w14:paraId="460C92DD"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58C72B38"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East Midlands</w:t>
            </w:r>
          </w:p>
        </w:tc>
        <w:tc>
          <w:tcPr>
            <w:tcW w:w="612"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BD1E80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420,127</w:t>
            </w:r>
          </w:p>
        </w:tc>
        <w:tc>
          <w:tcPr>
            <w:tcW w:w="877"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6EBFF2FE"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3,236,427</w:t>
            </w:r>
          </w:p>
        </w:tc>
        <w:tc>
          <w:tcPr>
            <w:tcW w:w="1610" w:type="pct"/>
            <w:tcBorders>
              <w:top w:val="single" w:sz="6" w:space="0" w:color="DDDDDD"/>
              <w:left w:val="single" w:sz="6" w:space="0" w:color="DDDDDD"/>
              <w:bottom w:val="single" w:sz="6" w:space="0" w:color="DDDDDD"/>
              <w:right w:val="single" w:sz="6" w:space="0" w:color="DDDDDD"/>
            </w:tcBorders>
            <w:shd w:val="clear" w:color="auto" w:fill="DDDDDD"/>
            <w:tcMar>
              <w:top w:w="120" w:type="dxa"/>
              <w:left w:w="120" w:type="dxa"/>
              <w:bottom w:w="120" w:type="dxa"/>
              <w:right w:w="120" w:type="dxa"/>
            </w:tcMar>
            <w:hideMark/>
          </w:tcPr>
          <w:p w14:paraId="54D9E3FF"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129.8</w:t>
            </w:r>
          </w:p>
        </w:tc>
      </w:tr>
      <w:tr w:rsidR="00654467" w:rsidRPr="003D5820" w14:paraId="645D1C9E" w14:textId="77777777" w:rsidTr="00654467">
        <w:tc>
          <w:tcPr>
            <w:tcW w:w="190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B6B1155"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England total</w:t>
            </w:r>
          </w:p>
        </w:tc>
        <w:tc>
          <w:tcPr>
            <w:tcW w:w="612"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0584DD0C"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6,114,244</w:t>
            </w:r>
          </w:p>
        </w:tc>
        <w:tc>
          <w:tcPr>
            <w:tcW w:w="877"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5520CFE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39,151,485</w:t>
            </w:r>
          </w:p>
        </w:tc>
        <w:tc>
          <w:tcPr>
            <w:tcW w:w="1610" w:type="pct"/>
            <w:tcBorders>
              <w:top w:val="single" w:sz="6" w:space="0" w:color="DDDDDD"/>
              <w:left w:val="single" w:sz="6" w:space="0" w:color="DDDDDD"/>
              <w:bottom w:val="single" w:sz="6" w:space="0" w:color="DDDDDD"/>
              <w:right w:val="single" w:sz="6" w:space="0" w:color="DDDDDD"/>
            </w:tcBorders>
            <w:shd w:val="clear" w:color="auto" w:fill="D0D0E0"/>
            <w:tcMar>
              <w:top w:w="120" w:type="dxa"/>
              <w:left w:w="120" w:type="dxa"/>
              <w:bottom w:w="120" w:type="dxa"/>
              <w:right w:w="120" w:type="dxa"/>
            </w:tcMar>
            <w:hideMark/>
          </w:tcPr>
          <w:p w14:paraId="66D3BF41" w14:textId="77777777" w:rsidR="00654467" w:rsidRPr="003D5820" w:rsidRDefault="00654467">
            <w:pPr>
              <w:pStyle w:val="NormalWeb"/>
              <w:spacing w:line="312" w:lineRule="atLeast"/>
              <w:rPr>
                <w:rFonts w:ascii="Arial" w:hAnsi="Arial" w:cs="Arial"/>
                <w:color w:val="000000"/>
                <w:sz w:val="20"/>
                <w:szCs w:val="20"/>
              </w:rPr>
            </w:pPr>
            <w:r w:rsidRPr="003D5820">
              <w:rPr>
                <w:rFonts w:ascii="Arial" w:hAnsi="Arial" w:cs="Arial"/>
                <w:color w:val="000000"/>
                <w:sz w:val="20"/>
                <w:szCs w:val="20"/>
              </w:rPr>
              <w:t>156.2</w:t>
            </w:r>
          </w:p>
        </w:tc>
      </w:tr>
      <w:bookmarkEnd w:id="0"/>
    </w:tbl>
    <w:p w14:paraId="53FCEE5E" w14:textId="77777777" w:rsidR="00CB570C" w:rsidRDefault="00CB570C"/>
    <w:sectPr w:rsidR="00CB570C" w:rsidSect="00141CF8">
      <w:footerReference w:type="even" r:id="rId20"/>
      <w:footerReference w:type="default" r:id="rId21"/>
      <w:headerReference w:type="first" r:id="rId22"/>
      <w:footerReference w:type="first" r:id="rId23"/>
      <w:pgSz w:w="11906" w:h="16838"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271A" w14:textId="77777777" w:rsidR="008507CD" w:rsidRDefault="003D5820">
      <w:r>
        <w:separator/>
      </w:r>
    </w:p>
  </w:endnote>
  <w:endnote w:type="continuationSeparator" w:id="0">
    <w:p w14:paraId="2E4F3C5B" w14:textId="77777777" w:rsidR="008507CD" w:rsidRDefault="003D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8C2C" w14:textId="77777777" w:rsidR="00AA371B" w:rsidRDefault="005112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2C38C4" w14:textId="77777777" w:rsidR="00AA371B" w:rsidRDefault="00A523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3357" w14:textId="564A1207" w:rsidR="00AA371B" w:rsidRPr="00402CA3" w:rsidRDefault="006C53BB" w:rsidP="00402CA3">
    <w:pPr>
      <w:pStyle w:val="Footer"/>
      <w:jc w:val="center"/>
      <w:rPr>
        <w:rFonts w:ascii="Trebuchet MS" w:hAnsi="Trebuchet MS"/>
        <w:sz w:val="20"/>
      </w:rPr>
    </w:pPr>
    <w:bookmarkStart w:id="15" w:name="_Hlk86927545"/>
    <w:bookmarkStart w:id="16" w:name="_Hlk86927546"/>
    <w:r w:rsidRPr="004C343F">
      <w:rPr>
        <w:bCs/>
        <w:sz w:val="20"/>
        <w:szCs w:val="20"/>
      </w:rPr>
      <w:t xml:space="preserve">Individual Research Career Development Award </w:t>
    </w:r>
    <w:r>
      <w:rPr>
        <w:bCs/>
        <w:sz w:val="20"/>
        <w:szCs w:val="20"/>
      </w:rPr>
      <w:t xml:space="preserve">application </w:t>
    </w:r>
    <w:r w:rsidRPr="004C343F">
      <w:rPr>
        <w:bCs/>
        <w:sz w:val="20"/>
        <w:szCs w:val="20"/>
      </w:rPr>
      <w:t>2021</w:t>
    </w:r>
    <w:r>
      <w:rPr>
        <w:bCs/>
        <w:sz w:val="20"/>
        <w:szCs w:val="20"/>
      </w:rPr>
      <w:t xml:space="preserve"> – Three NIHR research schools</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F892" w14:textId="1EA52BFC" w:rsidR="004C343F" w:rsidRDefault="004C343F" w:rsidP="006C53BB">
    <w:pPr>
      <w:ind w:right="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3F01" w14:textId="77777777" w:rsidR="008507CD" w:rsidRDefault="003D5820">
      <w:r>
        <w:separator/>
      </w:r>
    </w:p>
  </w:footnote>
  <w:footnote w:type="continuationSeparator" w:id="0">
    <w:p w14:paraId="3A8FE9C2" w14:textId="77777777" w:rsidR="008507CD" w:rsidRDefault="003D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C029" w14:textId="77777777" w:rsidR="00822994" w:rsidRDefault="005112AD">
    <w:pPr>
      <w:pStyle w:val="Header"/>
    </w:pPr>
    <w:r w:rsidRPr="008167B1">
      <w:rPr>
        <w:noProof/>
      </w:rPr>
      <w:drawing>
        <wp:anchor distT="0" distB="0" distL="114300" distR="114300" simplePos="0" relativeHeight="251660288"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8" name="Picture 8"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rPr>
      <w:drawing>
        <wp:anchor distT="0" distB="0" distL="114300" distR="114300" simplePos="0" relativeHeight="25166131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9" name="Picture 9"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bidi="ar-SA"/>
      </w:rPr>
      <mc:AlternateContent>
        <mc:Choice Requires="wps">
          <w:drawing>
            <wp:anchor distT="0" distB="0" distL="114300" distR="114300" simplePos="0" relativeHeight="251659264"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14:paraId="677B6DEF" w14:textId="77777777" w:rsidR="00822994" w:rsidRDefault="005112AD">
                          <w:r>
                            <w:rPr>
                              <w:noProof/>
                              <w:lang w:eastAsia="en-GB" w:bidi="ar-SA"/>
                            </w:rPr>
                            <w:drawing>
                              <wp:inline distT="0" distB="0" distL="0" distR="0" wp14:anchorId="6AE41AB9" wp14:editId="4BE22BC9">
                                <wp:extent cx="2154335" cy="514350"/>
                                <wp:effectExtent l="0" t="0" r="0" b="0"/>
                                <wp:docPr id="10"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3F6B273" id="_x0000_t202" coordsize="21600,21600" o:spt="202" path="m,l,21600r21600,l21600,xe">
              <v:stroke joinstyle="miter"/>
              <v:path gradientshapeok="t" o:connecttype="rect"/>
            </v:shapetype>
            <v:shape id="Text Box 2" o:spid="_x0000_s1026" type="#_x0000_t202" style="position:absolute;margin-left:-50.95pt;margin-top:-37.3pt;width:191.25pt;height:46.9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" strokecolor="white">
              <v:textbox style="mso-fit-shape-to-text:t">
                <w:txbxContent>
                  <w:p w14:paraId="677B6DEF" w14:textId="77777777" w:rsidR="00822994" w:rsidRDefault="005112AD">
                    <w:r>
                      <w:rPr>
                        <w:noProof/>
                        <w:lang w:eastAsia="en-GB" w:bidi="ar-SA"/>
                      </w:rPr>
                      <w:drawing>
                        <wp:inline distT="0" distB="0" distL="0" distR="0" wp14:anchorId="6AE41AB9" wp14:editId="4BE22BC9">
                          <wp:extent cx="2154335" cy="514350"/>
                          <wp:effectExtent l="0" t="0" r="0" b="0"/>
                          <wp:docPr id="10" name="Picture 1"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45A12"/>
    <w:multiLevelType w:val="hybridMultilevel"/>
    <w:tmpl w:val="7D42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A4247"/>
    <w:multiLevelType w:val="hybridMultilevel"/>
    <w:tmpl w:val="C3E6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70E2D"/>
    <w:multiLevelType w:val="hybridMultilevel"/>
    <w:tmpl w:val="00B8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F21F5"/>
    <w:multiLevelType w:val="hybridMultilevel"/>
    <w:tmpl w:val="B592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27651"/>
    <w:multiLevelType w:val="hybridMultilevel"/>
    <w:tmpl w:val="9B545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EC67CB"/>
    <w:multiLevelType w:val="hybridMultilevel"/>
    <w:tmpl w:val="C40C8A4E"/>
    <w:lvl w:ilvl="0" w:tplc="65FCD1B6">
      <w:start w:val="1"/>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1E3C0C12"/>
    <w:multiLevelType w:val="hybridMultilevel"/>
    <w:tmpl w:val="31525D60"/>
    <w:lvl w:ilvl="0" w:tplc="EA5679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22CCE"/>
    <w:multiLevelType w:val="hybridMultilevel"/>
    <w:tmpl w:val="25EA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C55A0"/>
    <w:multiLevelType w:val="hybridMultilevel"/>
    <w:tmpl w:val="565EC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5A96300"/>
    <w:multiLevelType w:val="multilevel"/>
    <w:tmpl w:val="6C14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23DAE"/>
    <w:multiLevelType w:val="hybridMultilevel"/>
    <w:tmpl w:val="A92E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C10C4"/>
    <w:multiLevelType w:val="hybridMultilevel"/>
    <w:tmpl w:val="DF0E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F2B69"/>
    <w:multiLevelType w:val="hybridMultilevel"/>
    <w:tmpl w:val="1F26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41CE"/>
    <w:multiLevelType w:val="hybridMultilevel"/>
    <w:tmpl w:val="679AE86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63C07D86"/>
    <w:multiLevelType w:val="hybridMultilevel"/>
    <w:tmpl w:val="AF5E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176AE"/>
    <w:multiLevelType w:val="hybridMultilevel"/>
    <w:tmpl w:val="9566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50563"/>
    <w:multiLevelType w:val="hybridMultilevel"/>
    <w:tmpl w:val="A752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22EF3"/>
    <w:multiLevelType w:val="multilevel"/>
    <w:tmpl w:val="AB40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84674EA"/>
    <w:multiLevelType w:val="multilevel"/>
    <w:tmpl w:val="1CCC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0"/>
  </w:num>
  <w:num w:numId="3">
    <w:abstractNumId w:val="10"/>
  </w:num>
  <w:num w:numId="4">
    <w:abstractNumId w:val="13"/>
  </w:num>
  <w:num w:numId="5">
    <w:abstractNumId w:val="19"/>
  </w:num>
  <w:num w:numId="6">
    <w:abstractNumId w:val="0"/>
  </w:num>
  <w:num w:numId="7">
    <w:abstractNumId w:val="18"/>
  </w:num>
  <w:num w:numId="8">
    <w:abstractNumId w:val="21"/>
  </w:num>
  <w:num w:numId="9">
    <w:abstractNumId w:val="15"/>
  </w:num>
  <w:num w:numId="10">
    <w:abstractNumId w:val="4"/>
  </w:num>
  <w:num w:numId="11">
    <w:abstractNumId w:val="2"/>
  </w:num>
  <w:num w:numId="12">
    <w:abstractNumId w:val="3"/>
  </w:num>
  <w:num w:numId="13">
    <w:abstractNumId w:val="16"/>
  </w:num>
  <w:num w:numId="14">
    <w:abstractNumId w:val="9"/>
  </w:num>
  <w:num w:numId="15">
    <w:abstractNumId w:val="17"/>
  </w:num>
  <w:num w:numId="16">
    <w:abstractNumId w:val="7"/>
  </w:num>
  <w:num w:numId="17">
    <w:abstractNumId w:val="8"/>
  </w:num>
  <w:num w:numId="18">
    <w:abstractNumId w:val="12"/>
  </w:num>
  <w:num w:numId="19">
    <w:abstractNumId w:val="1"/>
  </w:num>
  <w:num w:numId="20">
    <w:abstractNumId w:val="14"/>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53558"/>
    <w:rsid w:val="000B006B"/>
    <w:rsid w:val="000D1648"/>
    <w:rsid w:val="0011115B"/>
    <w:rsid w:val="00141CF8"/>
    <w:rsid w:val="00172F2A"/>
    <w:rsid w:val="001E242D"/>
    <w:rsid w:val="00201CB8"/>
    <w:rsid w:val="002416F1"/>
    <w:rsid w:val="00267BAF"/>
    <w:rsid w:val="002C448F"/>
    <w:rsid w:val="002E2C47"/>
    <w:rsid w:val="00397F72"/>
    <w:rsid w:val="003B0A5A"/>
    <w:rsid w:val="003D5820"/>
    <w:rsid w:val="00401685"/>
    <w:rsid w:val="004050FE"/>
    <w:rsid w:val="004C343F"/>
    <w:rsid w:val="004D2969"/>
    <w:rsid w:val="005112AD"/>
    <w:rsid w:val="005E7AE9"/>
    <w:rsid w:val="00601163"/>
    <w:rsid w:val="00612B8F"/>
    <w:rsid w:val="00654467"/>
    <w:rsid w:val="00680360"/>
    <w:rsid w:val="006B502D"/>
    <w:rsid w:val="006C53BB"/>
    <w:rsid w:val="00701AA6"/>
    <w:rsid w:val="007818FB"/>
    <w:rsid w:val="007B74DE"/>
    <w:rsid w:val="007D5B9D"/>
    <w:rsid w:val="00825E78"/>
    <w:rsid w:val="008507CD"/>
    <w:rsid w:val="00A523DE"/>
    <w:rsid w:val="00AB7B13"/>
    <w:rsid w:val="00AD7F46"/>
    <w:rsid w:val="00AE48B3"/>
    <w:rsid w:val="00B458DD"/>
    <w:rsid w:val="00B71CBD"/>
    <w:rsid w:val="00BE7FC3"/>
    <w:rsid w:val="00C33B48"/>
    <w:rsid w:val="00CB2FF9"/>
    <w:rsid w:val="00CB570C"/>
    <w:rsid w:val="00CC3325"/>
    <w:rsid w:val="00CE7F6C"/>
    <w:rsid w:val="00DF1E9D"/>
    <w:rsid w:val="00E73AF1"/>
    <w:rsid w:val="00E85E9D"/>
    <w:rsid w:val="00ED1CC1"/>
    <w:rsid w:val="00F324D8"/>
    <w:rsid w:val="00F3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F8DA"/>
  <w15:chartTrackingRefBased/>
  <w15:docId w15:val="{158EBE29-FE00-40C0-A062-7C112B43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69"/>
    <w:pPr>
      <w:spacing w:after="0" w:line="240" w:lineRule="auto"/>
    </w:pPr>
    <w:rPr>
      <w:rFonts w:ascii="Arial" w:eastAsia="Batang" w:hAnsi="Arial"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customStyle="1" w:styleId="FooterChar">
    <w:name w:val="Footer Char"/>
    <w:basedOn w:val="DefaultParagraphFont"/>
    <w:link w:val="Footer"/>
    <w:uiPriority w:val="99"/>
    <w:rsid w:val="004D2969"/>
    <w:rPr>
      <w:rFonts w:ascii="Arial" w:eastAsia="Times New Roman" w:hAnsi="Arial"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customStyle="1" w:styleId="HeaderChar">
    <w:name w:val="Header Char"/>
    <w:basedOn w:val="DefaultParagraphFont"/>
    <w:link w:val="Header"/>
    <w:rsid w:val="004D2969"/>
    <w:rPr>
      <w:rFonts w:ascii="Arial" w:eastAsia="Batang" w:hAnsi="Arial" w:cs="Arial"/>
      <w:lang w:eastAsia="ko-KR" w:bidi="ur-PK"/>
    </w:rPr>
  </w:style>
  <w:style w:type="paragraph" w:styleId="ListParagraph">
    <w:name w:val="List Paragraph"/>
    <w:basedOn w:val="Normal"/>
    <w:uiPriority w:val="34"/>
    <w:qFormat/>
    <w:rsid w:val="004D2969"/>
    <w:pPr>
      <w:ind w:left="720"/>
    </w:pPr>
  </w:style>
  <w:style w:type="paragraph" w:customStyle="1" w:styleId="xmsoplaintext">
    <w:name w:val="x_msoplaintext"/>
    <w:basedOn w:val="Normal"/>
    <w:rsid w:val="004D2969"/>
    <w:pPr>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Heading1SSCR">
    <w:name w:val="Heading 1 (SSCR)"/>
    <w:basedOn w:val="Heading1"/>
    <w:link w:val="Heading1SSCRChar"/>
    <w:qFormat/>
    <w:rsid w:val="004D2969"/>
    <w:pPr>
      <w:numPr>
        <w:numId w:val="3"/>
      </w:numPr>
      <w:spacing w:before="0"/>
      <w:ind w:left="720"/>
    </w:pPr>
    <w:rPr>
      <w:b/>
      <w:bCs/>
      <w:kern w:val="32"/>
      <w:sz w:val="24"/>
      <w:szCs w:val="24"/>
    </w:rPr>
  </w:style>
  <w:style w:type="paragraph" w:customStyle="1" w:styleId="Heading2SSCR">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customStyle="1" w:styleId="Heading1SSCRChar">
    <w:name w:val="Heading 1 (SSCR) Char"/>
    <w:basedOn w:val="Heading1Char"/>
    <w:link w:val="Heading1SSCR"/>
    <w:rsid w:val="004D2969"/>
    <w:rPr>
      <w:rFonts w:asciiTheme="majorHAnsi" w:eastAsiaTheme="majorEastAsia" w:hAnsiTheme="majorHAnsi" w:cstheme="majorBidi"/>
      <w:b/>
      <w:bCs/>
      <w:color w:val="2F5496" w:themeColor="accent1" w:themeShade="BF"/>
      <w:kern w:val="32"/>
      <w:sz w:val="24"/>
      <w:szCs w:val="24"/>
      <w:lang w:eastAsia="ko-KR" w:bidi="ur-PK"/>
    </w:rPr>
  </w:style>
  <w:style w:type="character" w:customStyle="1" w:styleId="Heading1Char">
    <w:name w:val="Heading 1 Char"/>
    <w:basedOn w:val="DefaultParagraphFont"/>
    <w:link w:val="Heading1"/>
    <w:uiPriority w:val="9"/>
    <w:rsid w:val="004D2969"/>
    <w:rPr>
      <w:rFonts w:asciiTheme="majorHAnsi" w:eastAsiaTheme="majorEastAsia" w:hAnsiTheme="majorHAnsi" w:cstheme="majorBidi"/>
      <w:color w:val="2F5496" w:themeColor="accent1" w:themeShade="BF"/>
      <w:sz w:val="32"/>
      <w:szCs w:val="32"/>
      <w:lang w:eastAsia="ko-KR" w:bidi="ur-PK"/>
    </w:rPr>
  </w:style>
  <w:style w:type="character" w:customStyle="1" w:styleId="Heading2Char">
    <w:name w:val="Heading 2 Char"/>
    <w:basedOn w:val="DefaultParagraphFont"/>
    <w:link w:val="Heading2"/>
    <w:uiPriority w:val="9"/>
    <w:semiHidden/>
    <w:rsid w:val="004D2969"/>
    <w:rPr>
      <w:rFonts w:asciiTheme="majorHAnsi" w:eastAsiaTheme="majorEastAsia" w:hAnsiTheme="majorHAnsi" w:cstheme="majorBidi"/>
      <w:color w:val="2F5496" w:themeColor="accent1" w:themeShade="BF"/>
      <w:sz w:val="26"/>
      <w:szCs w:val="26"/>
      <w:lang w:eastAsia="ko-KR" w:bidi="ur-PK"/>
    </w:rPr>
  </w:style>
  <w:style w:type="table" w:styleId="TableGrid">
    <w:name w:val="Table Grid"/>
    <w:basedOn w:val="TableNormal"/>
    <w:uiPriority w:val="59"/>
    <w:rsid w:val="00F3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54467"/>
    <w:rPr>
      <w:rFonts w:asciiTheme="majorHAnsi" w:eastAsiaTheme="majorEastAsia" w:hAnsiTheme="majorHAnsi"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eastAsia="Times New Roman" w:hAnsi="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customStyle="1" w:styleId="mark7x1wrlwel">
    <w:name w:val="mark7x1wrlwel"/>
    <w:basedOn w:val="DefaultParagraphFont"/>
    <w:rsid w:val="00654467"/>
  </w:style>
  <w:style w:type="character" w:customStyle="1" w:styleId="markselp7fiqh">
    <w:name w:val="markselp7fiqh"/>
    <w:basedOn w:val="DefaultParagraphFont"/>
    <w:rsid w:val="00654467"/>
  </w:style>
  <w:style w:type="paragraph" w:customStyle="1" w:styleId="paragraph">
    <w:name w:val="paragraph"/>
    <w:basedOn w:val="Normal"/>
    <w:rsid w:val="003D5820"/>
    <w:pPr>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3D5820"/>
  </w:style>
  <w:style w:type="character" w:customStyle="1" w:styleId="eop">
    <w:name w:val="eop"/>
    <w:basedOn w:val="DefaultParagraphFont"/>
    <w:rsid w:val="003D5820"/>
  </w:style>
  <w:style w:type="character" w:customStyle="1" w:styleId="tabchar">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customStyle="1" w:styleId="freebirdformviewercomponentsquestionbaserequiredasterisk">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customStyle="1" w:styleId="apple-converted-space">
    <w:name w:val="apple-converted-space"/>
    <w:basedOn w:val="DefaultParagraphFont"/>
    <w:rsid w:val="00201CB8"/>
  </w:style>
  <w:style w:type="paragraph" w:customStyle="1" w:styleId="xxmsolistparagraph">
    <w:name w:val="xxmsolistparagraph"/>
    <w:basedOn w:val="Normal"/>
    <w:rsid w:val="00201CB8"/>
    <w:pPr>
      <w:spacing w:before="100" w:beforeAutospacing="1" w:after="100" w:afterAutospacing="1"/>
    </w:pPr>
    <w:rPr>
      <w:rFonts w:ascii="Times New Roman" w:eastAsia="Times New Roman" w:hAnsi="Times New Roman" w:cs="Times New Roman"/>
      <w:sz w:val="24"/>
      <w:szCs w:val="24"/>
      <w:lang w:eastAsia="en-GB" w:bidi="ar-SA"/>
    </w:rPr>
  </w:style>
  <w:style w:type="character" w:styleId="Emphasis">
    <w:name w:val="Emphasis"/>
    <w:basedOn w:val="DefaultParagraphFont"/>
    <w:uiPriority w:val="20"/>
    <w:qFormat/>
    <w:rsid w:val="006011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45972">
      <w:bodyDiv w:val="1"/>
      <w:marLeft w:val="0"/>
      <w:marRight w:val="0"/>
      <w:marTop w:val="0"/>
      <w:marBottom w:val="0"/>
      <w:divBdr>
        <w:top w:val="none" w:sz="0" w:space="0" w:color="auto"/>
        <w:left w:val="none" w:sz="0" w:space="0" w:color="auto"/>
        <w:bottom w:val="none" w:sz="0" w:space="0" w:color="auto"/>
        <w:right w:val="none" w:sz="0" w:space="0" w:color="auto"/>
      </w:divBdr>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2048144126">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77466">
      <w:bodyDiv w:val="1"/>
      <w:marLeft w:val="0"/>
      <w:marRight w:val="0"/>
      <w:marTop w:val="0"/>
      <w:marBottom w:val="0"/>
      <w:divBdr>
        <w:top w:val="none" w:sz="0" w:space="0" w:color="auto"/>
        <w:left w:val="none" w:sz="0" w:space="0" w:color="auto"/>
        <w:bottom w:val="none" w:sz="0" w:space="0" w:color="auto"/>
        <w:right w:val="none" w:sz="0" w:space="0" w:color="auto"/>
      </w:divBdr>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08234609">
      <w:bodyDiv w:val="1"/>
      <w:marLeft w:val="0"/>
      <w:marRight w:val="0"/>
      <w:marTop w:val="0"/>
      <w:marBottom w:val="0"/>
      <w:divBdr>
        <w:top w:val="none" w:sz="0" w:space="0" w:color="auto"/>
        <w:left w:val="none" w:sz="0" w:space="0" w:color="auto"/>
        <w:bottom w:val="none" w:sz="0" w:space="0" w:color="auto"/>
        <w:right w:val="none" w:sz="0" w:space="0" w:color="auto"/>
      </w:divBdr>
    </w:div>
    <w:div w:id="1836022283">
      <w:bodyDiv w:val="1"/>
      <w:marLeft w:val="0"/>
      <w:marRight w:val="0"/>
      <w:marTop w:val="0"/>
      <w:marBottom w:val="0"/>
      <w:divBdr>
        <w:top w:val="none" w:sz="0" w:space="0" w:color="auto"/>
        <w:left w:val="none" w:sz="0" w:space="0" w:color="auto"/>
        <w:bottom w:val="none" w:sz="0" w:space="0" w:color="auto"/>
        <w:right w:val="none" w:sz="0" w:space="0" w:color="auto"/>
      </w:divBdr>
      <w:divsChild>
        <w:div w:id="1089814012">
          <w:marLeft w:val="0"/>
          <w:marRight w:val="0"/>
          <w:marTop w:val="0"/>
          <w:marBottom w:val="0"/>
          <w:divBdr>
            <w:top w:val="none" w:sz="0" w:space="0" w:color="auto"/>
            <w:left w:val="none" w:sz="0" w:space="0" w:color="auto"/>
            <w:bottom w:val="none" w:sz="0" w:space="0" w:color="auto"/>
            <w:right w:val="none" w:sz="0" w:space="0" w:color="auto"/>
          </w:divBdr>
        </w:div>
        <w:div w:id="150610052">
          <w:marLeft w:val="0"/>
          <w:marRight w:val="0"/>
          <w:marTop w:val="0"/>
          <w:marBottom w:val="0"/>
          <w:divBdr>
            <w:top w:val="none" w:sz="0" w:space="0" w:color="auto"/>
            <w:left w:val="none" w:sz="0" w:space="0" w:color="auto"/>
            <w:bottom w:val="none" w:sz="0" w:space="0" w:color="auto"/>
            <w:right w:val="none" w:sz="0" w:space="0" w:color="auto"/>
          </w:divBdr>
        </w:div>
        <w:div w:id="193812065">
          <w:marLeft w:val="0"/>
          <w:marRight w:val="0"/>
          <w:marTop w:val="0"/>
          <w:marBottom w:val="0"/>
          <w:divBdr>
            <w:top w:val="none" w:sz="0" w:space="0" w:color="auto"/>
            <w:left w:val="none" w:sz="0" w:space="0" w:color="auto"/>
            <w:bottom w:val="none" w:sz="0" w:space="0" w:color="auto"/>
            <w:right w:val="none" w:sz="0" w:space="0" w:color="auto"/>
          </w:divBdr>
        </w:div>
      </w:divsChild>
    </w:div>
    <w:div w:id="1867401049">
      <w:bodyDiv w:val="1"/>
      <w:marLeft w:val="0"/>
      <w:marRight w:val="0"/>
      <w:marTop w:val="0"/>
      <w:marBottom w:val="0"/>
      <w:divBdr>
        <w:top w:val="none" w:sz="0" w:space="0" w:color="auto"/>
        <w:left w:val="none" w:sz="0" w:space="0" w:color="auto"/>
        <w:bottom w:val="none" w:sz="0" w:space="0" w:color="auto"/>
        <w:right w:val="none" w:sz="0" w:space="0" w:color="auto"/>
      </w:divBdr>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065059819">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1178543437">
          <w:marLeft w:val="0"/>
          <w:marRight w:val="0"/>
          <w:marTop w:val="0"/>
          <w:marBottom w:val="0"/>
          <w:divBdr>
            <w:top w:val="none" w:sz="0" w:space="0" w:color="auto"/>
            <w:left w:val="none" w:sz="0" w:space="0" w:color="auto"/>
            <w:bottom w:val="none" w:sz="0" w:space="0" w:color="auto"/>
            <w:right w:val="none" w:sz="0" w:space="0" w:color="auto"/>
          </w:divBdr>
        </w:div>
        <w:div w:id="231813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fletcher@keele.ac.uk" TargetMode="External"/><Relationship Id="rId13" Type="http://schemas.openxmlformats.org/officeDocument/2006/relationships/hyperlink" Target="https://www.nihr.ac.uk/blog/mental-health-research-goals/25856"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e.g.fletcher@keele.ac.uk" TargetMode="External"/><Relationship Id="rId12" Type="http://schemas.openxmlformats.org/officeDocument/2006/relationships/hyperlink" Target="https://sphr.nihr.ac.uk/category/research/public-mental-health/" TargetMode="External"/><Relationship Id="rId17" Type="http://schemas.openxmlformats.org/officeDocument/2006/relationships/hyperlink" Target="https://www.nihr.ac.uk/documents/research-for-social-care-research-specification-for-mental-health-research-in-northern-england-call/282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dp.nihr.ac.uk/qlikview/"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cr.nihr.ac.uk/project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ntent.nihr.ac.uk/nihrdc/themedreview-04326-BCAHFA/Better-Health_Care-For-FINALWEB.pdf" TargetMode="External"/><Relationship Id="rId23" Type="http://schemas.openxmlformats.org/officeDocument/2006/relationships/footer" Target="footer3.xml"/><Relationship Id="rId10" Type="http://schemas.openxmlformats.org/officeDocument/2006/relationships/hyperlink" Target="https://www.sscr.nihr.ac.uk/projects/p137/"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g.fletcher@keele.ac.uk" TargetMode="External"/><Relationship Id="rId14" Type="http://schemas.openxmlformats.org/officeDocument/2006/relationships/hyperlink" Target="https://acmedsci.ac.uk/file-download/63608018"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11</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georginafletcher7@outlook.com</dc:creator>
  <cp:keywords/>
  <dc:description/>
  <cp:lastModifiedBy>georginafletcher7@outlook.com</cp:lastModifiedBy>
  <cp:revision>3</cp:revision>
  <cp:lastPrinted>2021-09-17T07:50:00Z</cp:lastPrinted>
  <dcterms:created xsi:type="dcterms:W3CDTF">2021-10-26T12:17:00Z</dcterms:created>
  <dcterms:modified xsi:type="dcterms:W3CDTF">2021-11-04T15:22:00Z</dcterms:modified>
</cp:coreProperties>
</file>