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F6AEA" w:rsidRPr="00323521" w14:paraId="40F6156D" w14:textId="77777777" w:rsidTr="002A1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3D6AB031" w14:textId="313A5637" w:rsidR="00FF6AEA" w:rsidRPr="004E3BC1" w:rsidRDefault="00FF6AEA">
            <w:pP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Host department:</w:t>
            </w:r>
            <w:sdt>
              <w:sdtPr>
                <w:rPr>
                  <w:rFonts w:asciiTheme="minorHAnsi" w:hAnsiTheme="minorHAnsi"/>
                  <w:color w:val="2E74B5" w:themeColor="accent1" w:themeShade="BF"/>
                  <w:sz w:val="28"/>
                  <w:szCs w:val="24"/>
                </w:rPr>
                <w:id w:val="276916200"/>
                <w:placeholder>
                  <w:docPart w:val="A8FA2247D3034A4B95677780CBA96BF9"/>
                </w:placeholder>
                <w:comboBox>
                  <w:listItem w:value="Choose an item."/>
                  <w:listItem w:displayText="Bristol" w:value="Bristol"/>
                  <w:listItem w:displayText="Cambridge" w:value="Cambridge"/>
                  <w:listItem w:displayText="Exeter" w:value="Exeter"/>
                  <w:listItem w:displayText="Keele" w:value="Keele"/>
                  <w:listItem w:displayText="Manchester" w:value="Manchester"/>
                  <w:listItem w:displayText="Nottingham" w:value="Nottingham"/>
                  <w:listItem w:displayText="Oxford" w:value="Oxford"/>
                  <w:listItem w:displayText="QMUL" w:value="QMUL"/>
                  <w:listItem w:displayText="Southampton" w:value="Southampton"/>
                  <w:listItem w:displayText="UCL" w:value="UCL"/>
                </w:comboBox>
              </w:sdtPr>
              <w:sdtEndPr/>
              <w:sdtContent>
                <w:r w:rsidR="0093171F">
                  <w:rPr>
                    <w:rFonts w:asciiTheme="minorHAnsi" w:hAnsiTheme="minorHAnsi"/>
                    <w:color w:val="2E74B5" w:themeColor="accent1" w:themeShade="BF"/>
                    <w:sz w:val="28"/>
                    <w:szCs w:val="24"/>
                  </w:rPr>
                  <w:t xml:space="preserve"> UCL</w:t>
                </w:r>
              </w:sdtContent>
            </w:sdt>
          </w:p>
        </w:tc>
      </w:tr>
      <w:tr w:rsidR="008A5DEB" w:rsidRPr="00323521" w14:paraId="2A8FCC68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88EA43" w14:textId="67E192F8" w:rsidR="008A5DEB" w:rsidRPr="00323521" w:rsidRDefault="00FF6AE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Project </w:t>
            </w:r>
            <w:r w:rsidR="008A5DEB"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Title:</w:t>
            </w:r>
            <w:r w:rsidR="00EF1880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 </w:t>
            </w:r>
          </w:p>
        </w:tc>
      </w:tr>
      <w:tr w:rsidR="008A5DEB" w:rsidRPr="00323521" w14:paraId="082EE4C0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173F29A" w14:textId="53D024DC" w:rsidR="00220D1C" w:rsidRPr="009048D1" w:rsidRDefault="00177054" w:rsidP="00220D1C">
            <w:pPr>
              <w:spacing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Exploring the role of clinical pharmacists in providing personalised care for people living with and beyond cancer in primary care</w:t>
            </w:r>
          </w:p>
        </w:tc>
      </w:tr>
      <w:tr w:rsidR="00E0356E" w:rsidRPr="00323521" w14:paraId="4977EDC6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A0A5552" w14:textId="45513EC4" w:rsidR="00E0356E" w:rsidRPr="00323521" w:rsidRDefault="00E0356E">
            <w:pPr>
              <w:rPr>
                <w:rFonts w:asciiTheme="minorHAnsi" w:hAnsiTheme="minorHAnsi"/>
                <w:szCs w:val="24"/>
              </w:rPr>
            </w:pPr>
            <w:r w:rsidRP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Proposed supervisory team:</w:t>
            </w:r>
            <w:r w:rsidR="002F31FE" w:rsidRPr="002F31FE">
              <w:rPr>
                <w:rFonts w:asciiTheme="minorHAnsi" w:hAnsiTheme="minorHAnsi"/>
                <w:szCs w:val="24"/>
              </w:rPr>
              <w:t xml:space="preserve"> </w:t>
            </w:r>
            <w:r w:rsidR="002F31FE">
              <w:rPr>
                <w:rFonts w:asciiTheme="minorHAnsi" w:hAnsiTheme="minorHAnsi"/>
                <w:szCs w:val="24"/>
              </w:rPr>
              <w:t xml:space="preserve">                                     </w:t>
            </w:r>
          </w:p>
        </w:tc>
      </w:tr>
      <w:tr w:rsidR="00E0356E" w:rsidRPr="00323521" w14:paraId="6C401CA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6CBDA4F" w14:textId="5D77100F" w:rsidR="00A055CB" w:rsidRPr="00592F4D" w:rsidRDefault="00A055CB" w:rsidP="003C74C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Dr </w:t>
            </w:r>
            <w:r w:rsidR="005E177B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>J</w:t>
            </w:r>
            <w:r w:rsidR="004846B2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>essica Sheringham</w:t>
            </w:r>
            <w:r w:rsidR="005E177B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</w:t>
            </w:r>
            <w:r w:rsidR="005134BD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>(Senior Research Fellow</w:t>
            </w:r>
            <w:r w:rsidR="00997D64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and </w:t>
            </w:r>
            <w:r w:rsidR="00AA7F1E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Honorary Consultant in Public </w:t>
            </w:r>
            <w:r w:rsidR="00997D64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>Health, UCL)</w:t>
            </w:r>
            <w:r w:rsidR="005134BD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</w:t>
            </w:r>
          </w:p>
          <w:p w14:paraId="64BF5753" w14:textId="7433803F" w:rsidR="00B92D7F" w:rsidRPr="00592F4D" w:rsidRDefault="002A76B7" w:rsidP="003C74C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>Dr Kumud Kantilal (</w:t>
            </w:r>
            <w:r w:rsidR="00B92D7F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Senior Research Fellow, </w:t>
            </w:r>
            <w:r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>UCL)</w:t>
            </w:r>
          </w:p>
          <w:p w14:paraId="40D450EC" w14:textId="51F5AEF9" w:rsidR="00335FD8" w:rsidRPr="00592F4D" w:rsidRDefault="00997D64" w:rsidP="003C74C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Dr </w:t>
            </w:r>
            <w:r w:rsidR="00216CC5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Kind Ibrahim </w:t>
            </w:r>
            <w:r w:rsidR="00592F4D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(Associate Professor, </w:t>
            </w:r>
            <w:r w:rsidR="00216CC5" w:rsidRPr="00592F4D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University of Southampton) </w:t>
            </w:r>
          </w:p>
          <w:p w14:paraId="3274D86C" w14:textId="77777777" w:rsidR="00E60915" w:rsidRDefault="00E60915" w:rsidP="003C74CF">
            <w:pPr>
              <w:rPr>
                <w:rFonts w:asciiTheme="minorHAnsi" w:hAnsiTheme="minorHAnsi" w:cstheme="minorHAnsi"/>
                <w:szCs w:val="24"/>
              </w:rPr>
            </w:pPr>
          </w:p>
          <w:p w14:paraId="3E231D94" w14:textId="7AB20D72" w:rsidR="000C306B" w:rsidRPr="003C74CF" w:rsidRDefault="000C306B" w:rsidP="003C74C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0C306B">
              <w:rPr>
                <w:rFonts w:asciiTheme="minorHAnsi" w:hAnsiTheme="minorHAnsi" w:cstheme="minorHAnsi"/>
                <w:b w:val="0"/>
                <w:bCs w:val="0"/>
                <w:szCs w:val="24"/>
              </w:rPr>
              <w:t>Other members of the supervisory team: TBC and can be appointed depending on expertise required.</w:t>
            </w:r>
          </w:p>
          <w:p w14:paraId="036A95B1" w14:textId="77777777" w:rsidR="000C306B" w:rsidRDefault="000C306B" w:rsidP="003C74CF">
            <w:pPr>
              <w:rPr>
                <w:rFonts w:asciiTheme="minorHAnsi" w:hAnsiTheme="minorHAnsi" w:cstheme="minorHAnsi"/>
                <w:szCs w:val="24"/>
              </w:rPr>
            </w:pPr>
          </w:p>
          <w:p w14:paraId="7F82BE55" w14:textId="7169D057" w:rsidR="00B92D7F" w:rsidRPr="003C74CF" w:rsidRDefault="008924CE" w:rsidP="003C74C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The supervisory team offer expertise in </w:t>
            </w:r>
            <w:r w:rsidR="003D41A6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developing and evaluating personalised care interventions for people with complex health needs, e.g., cancer, </w:t>
            </w:r>
            <w:r w:rsidR="00446084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asthma, </w:t>
            </w:r>
            <w:r w:rsidR="00A731B1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>end of life care</w:t>
            </w:r>
            <w:r w:rsidR="009D7D10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, </w:t>
            </w:r>
            <w:r w:rsidR="003D41A6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>Parkinson’s disease and dementia</w:t>
            </w:r>
            <w:r w:rsidR="00957906">
              <w:rPr>
                <w:rFonts w:asciiTheme="minorHAnsi" w:hAnsiTheme="minorHAnsi" w:cstheme="minorHAnsi"/>
                <w:b w:val="0"/>
                <w:bCs w:val="0"/>
                <w:szCs w:val="24"/>
              </w:rPr>
              <w:t>;</w:t>
            </w:r>
            <w:r w:rsidR="003D41A6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</w:t>
            </w:r>
            <w:r w:rsidR="00B532DF">
              <w:rPr>
                <w:rFonts w:asciiTheme="minorHAnsi" w:hAnsiTheme="minorHAnsi" w:cstheme="minorHAnsi"/>
                <w:b w:val="0"/>
                <w:bCs w:val="0"/>
                <w:szCs w:val="24"/>
              </w:rPr>
              <w:t>medicines optim</w:t>
            </w:r>
            <w:r w:rsidR="00A45238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isation, </w:t>
            </w:r>
            <w:r w:rsidR="00B02526">
              <w:rPr>
                <w:rFonts w:asciiTheme="minorHAnsi" w:hAnsiTheme="minorHAnsi" w:cstheme="minorHAnsi"/>
                <w:b w:val="0"/>
                <w:bCs w:val="0"/>
                <w:szCs w:val="24"/>
              </w:rPr>
              <w:t>public health</w:t>
            </w:r>
            <w:r w:rsidR="009709D1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and healthcare delivery; </w:t>
            </w:r>
            <w:r w:rsidR="004A179C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>digital health</w:t>
            </w:r>
            <w:r w:rsidR="00957906">
              <w:rPr>
                <w:rFonts w:asciiTheme="minorHAnsi" w:hAnsiTheme="minorHAnsi" w:cstheme="minorHAnsi"/>
                <w:b w:val="0"/>
                <w:bCs w:val="0"/>
                <w:szCs w:val="24"/>
              </w:rPr>
              <w:t>;</w:t>
            </w:r>
            <w:r w:rsidR="00184FDC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</w:t>
            </w:r>
            <w:r w:rsidR="00B52286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equity and effectiveness; </w:t>
            </w:r>
            <w:r w:rsidR="00F01C3D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qualitative and quantitative methodology </w:t>
            </w:r>
            <w:r w:rsidR="001C4F42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and </w:t>
            </w:r>
            <w:r w:rsidR="00371990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>co-</w:t>
            </w:r>
            <w:r w:rsidR="001C4F42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>production</w:t>
            </w:r>
            <w:r w:rsidR="00C95717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with </w:t>
            </w:r>
            <w:r w:rsidR="00A94471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>under-represented populations</w:t>
            </w:r>
            <w:r w:rsidR="00C95717" w:rsidRPr="003C74CF">
              <w:rPr>
                <w:rFonts w:asciiTheme="minorHAnsi" w:hAnsiTheme="minorHAnsi" w:cstheme="minorHAnsi"/>
                <w:b w:val="0"/>
                <w:bCs w:val="0"/>
                <w:szCs w:val="24"/>
              </w:rPr>
              <w:t>.</w:t>
            </w:r>
            <w:r w:rsidR="00A45238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</w:t>
            </w:r>
            <w:r w:rsidR="00683D09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Kantilal and </w:t>
            </w:r>
            <w:r w:rsidR="00F15489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Ibrahim are both pharmacists. </w:t>
            </w:r>
          </w:p>
          <w:p w14:paraId="4976C3BE" w14:textId="4226B952" w:rsidR="00220D1C" w:rsidRPr="003C74CF" w:rsidRDefault="00220D1C" w:rsidP="003C74CF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</w:tc>
      </w:tr>
      <w:tr w:rsidR="00787EF3" w:rsidRPr="00323521" w14:paraId="6F63D82B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770045B" w14:textId="2C76F51A" w:rsidR="00787EF3" w:rsidRPr="00787EF3" w:rsidRDefault="00787EF3" w:rsidP="00787EF3">
            <w:pPr>
              <w:rPr>
                <w:rFonts w:ascii="Calibri" w:hAnsi="Calibri" w:cs="Calibri"/>
                <w:b w:val="0"/>
                <w:color w:val="2E74B5" w:themeColor="accent1" w:themeShade="BF"/>
                <w:sz w:val="28"/>
                <w:szCs w:val="28"/>
              </w:rPr>
            </w:pP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Potential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for cross consortium networking and educational</w:t>
            </w:r>
            <w:r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 xml:space="preserve"> o</w:t>
            </w:r>
            <w:r w:rsidRPr="00787EF3">
              <w:rPr>
                <w:rFonts w:ascii="Calibri" w:hAnsi="Calibri" w:cs="Calibri"/>
                <w:color w:val="2E74B5" w:themeColor="accent1" w:themeShade="BF"/>
                <w:sz w:val="28"/>
                <w:szCs w:val="28"/>
              </w:rPr>
              <w:t>pportunities:</w:t>
            </w:r>
          </w:p>
        </w:tc>
      </w:tr>
      <w:tr w:rsidR="00787EF3" w:rsidRPr="00323521" w14:paraId="3C92EF33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333271E" w14:textId="77777777" w:rsidR="00407364" w:rsidRPr="00407364" w:rsidRDefault="00407364" w:rsidP="00407364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407364">
              <w:rPr>
                <w:rFonts w:asciiTheme="minorHAnsi" w:hAnsiTheme="minorHAnsi" w:cstheme="minorHAnsi"/>
                <w:b w:val="0"/>
                <w:bCs w:val="0"/>
                <w:szCs w:val="24"/>
              </w:rPr>
              <w:t>There are excellent opportunities for collaboration and learning:</w:t>
            </w:r>
          </w:p>
          <w:p w14:paraId="34D68BAF" w14:textId="2C8FC2D2" w:rsidR="00407364" w:rsidRPr="00294039" w:rsidRDefault="00407364" w:rsidP="0029403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Departmental </w:t>
            </w:r>
            <w:r w:rsidR="00F53F6C"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>and PhD student</w:t>
            </w:r>
            <w:r w:rsidR="00FE0B13"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s </w:t>
            </w:r>
            <w:r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>research group</w:t>
            </w:r>
            <w:r w:rsidR="00444BAF"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>s e.g.</w:t>
            </w:r>
            <w:r w:rsidR="00294039"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</w:t>
            </w:r>
            <w:r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>Qualitative Research methods group</w:t>
            </w:r>
            <w:r w:rsidR="00294039"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, </w:t>
            </w:r>
            <w:r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>Methodology groups</w:t>
            </w:r>
            <w:r w:rsidR="00C74CC2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(internal)</w:t>
            </w:r>
          </w:p>
          <w:p w14:paraId="5B273EB2" w14:textId="375D1495" w:rsidR="00407364" w:rsidRPr="00294039" w:rsidRDefault="00407364" w:rsidP="0029403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NIHR School for Primary Care Research </w:t>
            </w:r>
            <w:r w:rsidR="00C74CC2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and </w:t>
            </w:r>
            <w:r w:rsidR="00C74CC2"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NIHR Three Schools Dementia Programme </w:t>
            </w:r>
            <w:r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>(national)</w:t>
            </w:r>
          </w:p>
          <w:p w14:paraId="220F35E2" w14:textId="24996A4D" w:rsidR="00294039" w:rsidRPr="00294039" w:rsidRDefault="00407364" w:rsidP="00C74CC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294039">
              <w:rPr>
                <w:rFonts w:asciiTheme="minorHAnsi" w:hAnsiTheme="minorHAnsi" w:cstheme="minorHAnsi"/>
                <w:b w:val="0"/>
                <w:bCs w:val="0"/>
                <w:szCs w:val="24"/>
              </w:rPr>
              <w:t>Collaborations with NHS clinical service providers and policymakers locally and nationally</w:t>
            </w:r>
            <w:r w:rsidR="002E3E7E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, including </w:t>
            </w:r>
            <w:r w:rsidR="00C74CC2">
              <w:rPr>
                <w:rFonts w:asciiTheme="minorHAnsi" w:hAnsiTheme="minorHAnsi" w:cstheme="minorHAnsi"/>
                <w:b w:val="0"/>
                <w:bCs w:val="0"/>
                <w:szCs w:val="24"/>
              </w:rPr>
              <w:t>professional organisations e.g., Royal Pharmaceutical Society, British Oncology Pharmacy Association (external)</w:t>
            </w:r>
          </w:p>
        </w:tc>
      </w:tr>
      <w:tr w:rsidR="00E0356E" w:rsidRPr="00323521" w14:paraId="6F97C7C9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298EBB7" w14:textId="77777777" w:rsidR="00E0356E" w:rsidRPr="00DD21ED" w:rsidRDefault="00E0356E">
            <w:pPr>
              <w:rPr>
                <w:rFonts w:asciiTheme="minorHAnsi" w:hAnsiTheme="minorHAnsi"/>
                <w:b w:val="0"/>
                <w:szCs w:val="24"/>
              </w:rPr>
            </w:pPr>
            <w:r w:rsidRPr="00C07FA2">
              <w:rPr>
                <w:rFonts w:asciiTheme="minorHAnsi" w:hAnsiTheme="minorHAnsi"/>
                <w:bCs w:val="0"/>
                <w:color w:val="2E74B5" w:themeColor="accent1" w:themeShade="BF"/>
                <w:sz w:val="28"/>
                <w:szCs w:val="24"/>
              </w:rPr>
              <w:t>Project description</w:t>
            </w:r>
            <w:r w:rsidRPr="00DD21ED">
              <w:rPr>
                <w:rFonts w:asciiTheme="minorHAnsi" w:hAnsiTheme="minorHAnsi"/>
                <w:b w:val="0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295FC3B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1EF2474" w14:textId="48C6896E" w:rsidR="008B58AB" w:rsidRDefault="008B0228" w:rsidP="00DD4BC9">
            <w:pPr>
              <w:spacing w:after="120"/>
              <w:jc w:val="both"/>
              <w:rPr>
                <w:rFonts w:asciiTheme="minorHAnsi" w:hAnsiTheme="minorHAnsi"/>
                <w:bCs w:val="0"/>
                <w:szCs w:val="24"/>
              </w:rPr>
            </w:pPr>
            <w:r w:rsidRPr="008B0228">
              <w:rPr>
                <w:rFonts w:asciiTheme="minorHAnsi" w:hAnsiTheme="minorHAnsi"/>
                <w:b w:val="0"/>
                <w:szCs w:val="24"/>
              </w:rPr>
              <w:t xml:space="preserve">There are </w:t>
            </w:r>
            <w:r>
              <w:rPr>
                <w:rFonts w:asciiTheme="minorHAnsi" w:hAnsiTheme="minorHAnsi"/>
                <w:b w:val="0"/>
                <w:szCs w:val="24"/>
              </w:rPr>
              <w:t xml:space="preserve">over 3 million </w:t>
            </w:r>
            <w:r w:rsidR="008860FE">
              <w:rPr>
                <w:rFonts w:asciiTheme="minorHAnsi" w:hAnsiTheme="minorHAnsi"/>
                <w:b w:val="0"/>
                <w:szCs w:val="24"/>
              </w:rPr>
              <w:t xml:space="preserve">people currently living in the UK with cancer, which will increase to </w:t>
            </w:r>
            <w:r w:rsidR="00664F6C">
              <w:rPr>
                <w:rFonts w:asciiTheme="minorHAnsi" w:hAnsiTheme="minorHAnsi"/>
                <w:b w:val="0"/>
                <w:szCs w:val="24"/>
              </w:rPr>
              <w:t xml:space="preserve">4 million by 2030. </w:t>
            </w:r>
            <w:r w:rsidR="00857FE1">
              <w:rPr>
                <w:rFonts w:asciiTheme="minorHAnsi" w:hAnsiTheme="minorHAnsi"/>
                <w:b w:val="0"/>
                <w:szCs w:val="24"/>
              </w:rPr>
              <w:t>Many p</w:t>
            </w:r>
            <w:r w:rsidR="008B39ED">
              <w:rPr>
                <w:rFonts w:asciiTheme="minorHAnsi" w:hAnsiTheme="minorHAnsi"/>
                <w:b w:val="0"/>
                <w:szCs w:val="24"/>
              </w:rPr>
              <w:t xml:space="preserve">eople living with cancer </w:t>
            </w:r>
            <w:proofErr w:type="gramStart"/>
            <w:r w:rsidR="00B90CCC">
              <w:rPr>
                <w:rFonts w:asciiTheme="minorHAnsi" w:hAnsiTheme="minorHAnsi"/>
                <w:b w:val="0"/>
                <w:szCs w:val="24"/>
              </w:rPr>
              <w:t>have</w:t>
            </w:r>
            <w:proofErr w:type="gramEnd"/>
            <w:r w:rsidR="00B90CCC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1F5F07">
              <w:rPr>
                <w:rFonts w:asciiTheme="minorHAnsi" w:hAnsiTheme="minorHAnsi"/>
                <w:b w:val="0"/>
                <w:szCs w:val="24"/>
              </w:rPr>
              <w:t xml:space="preserve">poor </w:t>
            </w:r>
            <w:r w:rsidR="00857FE1">
              <w:rPr>
                <w:rFonts w:asciiTheme="minorHAnsi" w:hAnsiTheme="minorHAnsi"/>
                <w:b w:val="0"/>
                <w:szCs w:val="24"/>
              </w:rPr>
              <w:t xml:space="preserve">quality of life with </w:t>
            </w:r>
            <w:r w:rsidR="005E5300">
              <w:rPr>
                <w:rFonts w:asciiTheme="minorHAnsi" w:hAnsiTheme="minorHAnsi"/>
                <w:b w:val="0"/>
                <w:szCs w:val="24"/>
              </w:rPr>
              <w:t xml:space="preserve">significant physical and mental health issues </w:t>
            </w:r>
            <w:r w:rsidR="00857FE1">
              <w:rPr>
                <w:rFonts w:asciiTheme="minorHAnsi" w:hAnsiTheme="minorHAnsi"/>
                <w:b w:val="0"/>
                <w:szCs w:val="24"/>
              </w:rPr>
              <w:t xml:space="preserve">many decades after their diagnosis. </w:t>
            </w:r>
            <w:r w:rsidR="00664F6C">
              <w:rPr>
                <w:rFonts w:asciiTheme="minorHAnsi" w:hAnsiTheme="minorHAnsi"/>
                <w:b w:val="0"/>
                <w:szCs w:val="24"/>
              </w:rPr>
              <w:t xml:space="preserve">Providing personalised cancer care to this growing </w:t>
            </w:r>
            <w:r w:rsidR="000B3A6B">
              <w:rPr>
                <w:rFonts w:asciiTheme="minorHAnsi" w:hAnsiTheme="minorHAnsi"/>
                <w:b w:val="0"/>
                <w:szCs w:val="24"/>
              </w:rPr>
              <w:t xml:space="preserve">population is important to ensure </w:t>
            </w:r>
            <w:r w:rsidR="00CD477B">
              <w:rPr>
                <w:rFonts w:asciiTheme="minorHAnsi" w:hAnsiTheme="minorHAnsi"/>
                <w:b w:val="0"/>
                <w:szCs w:val="24"/>
              </w:rPr>
              <w:t xml:space="preserve">care is tailored to their needs. </w:t>
            </w:r>
          </w:p>
          <w:p w14:paraId="55B60049" w14:textId="77777777" w:rsidR="00207F72" w:rsidRDefault="00991FFA" w:rsidP="00DD4BC9">
            <w:pPr>
              <w:spacing w:after="120"/>
              <w:jc w:val="both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Personalised cancer care involve</w:t>
            </w:r>
            <w:r w:rsidR="00B90CCC">
              <w:rPr>
                <w:rFonts w:asciiTheme="minorHAnsi" w:hAnsiTheme="minorHAnsi"/>
                <w:b w:val="0"/>
                <w:szCs w:val="24"/>
              </w:rPr>
              <w:t>s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four elements: </w:t>
            </w:r>
            <w:r w:rsidR="00FB4722">
              <w:rPr>
                <w:rFonts w:asciiTheme="minorHAnsi" w:hAnsiTheme="minorHAnsi"/>
                <w:b w:val="0"/>
                <w:szCs w:val="24"/>
              </w:rPr>
              <w:t xml:space="preserve">(1) </w:t>
            </w:r>
            <w:r w:rsidR="000F0945">
              <w:rPr>
                <w:rFonts w:asciiTheme="minorHAnsi" w:hAnsiTheme="minorHAnsi"/>
                <w:b w:val="0"/>
                <w:szCs w:val="24"/>
              </w:rPr>
              <w:t xml:space="preserve">health and wellbeing information support events, </w:t>
            </w:r>
            <w:r w:rsidR="00FB4722">
              <w:rPr>
                <w:rFonts w:asciiTheme="minorHAnsi" w:hAnsiTheme="minorHAnsi"/>
                <w:b w:val="0"/>
                <w:szCs w:val="24"/>
              </w:rPr>
              <w:t xml:space="preserve">(2) </w:t>
            </w:r>
            <w:r w:rsidR="000F0945">
              <w:rPr>
                <w:rFonts w:asciiTheme="minorHAnsi" w:hAnsiTheme="minorHAnsi"/>
                <w:b w:val="0"/>
                <w:szCs w:val="24"/>
              </w:rPr>
              <w:t>holistic needs assessments</w:t>
            </w:r>
            <w:r w:rsidR="00FB4722">
              <w:rPr>
                <w:rFonts w:asciiTheme="minorHAnsi" w:hAnsiTheme="minorHAnsi"/>
                <w:b w:val="0"/>
                <w:szCs w:val="24"/>
              </w:rPr>
              <w:t xml:space="preserve"> with a personalised care and support plan, (3) </w:t>
            </w:r>
            <w:r w:rsidR="00D039B5">
              <w:rPr>
                <w:rFonts w:asciiTheme="minorHAnsi" w:hAnsiTheme="minorHAnsi"/>
                <w:b w:val="0"/>
                <w:szCs w:val="24"/>
              </w:rPr>
              <w:t xml:space="preserve">end of treatment summaries, and (4) </w:t>
            </w:r>
            <w:r w:rsidR="00471D90">
              <w:rPr>
                <w:rFonts w:asciiTheme="minorHAnsi" w:hAnsiTheme="minorHAnsi"/>
                <w:b w:val="0"/>
                <w:szCs w:val="24"/>
              </w:rPr>
              <w:t xml:space="preserve">cancer care reviews. Cancer care reviews are </w:t>
            </w:r>
            <w:r w:rsidR="00097F89">
              <w:rPr>
                <w:rFonts w:asciiTheme="minorHAnsi" w:hAnsiTheme="minorHAnsi"/>
                <w:b w:val="0"/>
                <w:szCs w:val="24"/>
              </w:rPr>
              <w:t xml:space="preserve">delivered in primary care </w:t>
            </w:r>
            <w:r w:rsidR="00D6670D">
              <w:rPr>
                <w:rFonts w:asciiTheme="minorHAnsi" w:hAnsiTheme="minorHAnsi"/>
                <w:b w:val="0"/>
                <w:szCs w:val="24"/>
              </w:rPr>
              <w:t xml:space="preserve">and involves </w:t>
            </w:r>
            <w:r w:rsidR="008D7CF6">
              <w:rPr>
                <w:rFonts w:asciiTheme="minorHAnsi" w:hAnsiTheme="minorHAnsi"/>
                <w:b w:val="0"/>
                <w:szCs w:val="24"/>
              </w:rPr>
              <w:t xml:space="preserve">a supportive conversation between </w:t>
            </w:r>
            <w:r w:rsidR="0089052E">
              <w:rPr>
                <w:rFonts w:asciiTheme="minorHAnsi" w:hAnsiTheme="minorHAnsi"/>
                <w:b w:val="0"/>
                <w:szCs w:val="24"/>
              </w:rPr>
              <w:t>a person with cancer-related ne</w:t>
            </w:r>
            <w:r w:rsidR="00F91F8E">
              <w:rPr>
                <w:rFonts w:asciiTheme="minorHAnsi" w:hAnsiTheme="minorHAnsi"/>
                <w:b w:val="0"/>
                <w:szCs w:val="24"/>
              </w:rPr>
              <w:t>e</w:t>
            </w:r>
            <w:r w:rsidR="0089052E">
              <w:rPr>
                <w:rFonts w:asciiTheme="minorHAnsi" w:hAnsiTheme="minorHAnsi"/>
                <w:b w:val="0"/>
                <w:szCs w:val="24"/>
              </w:rPr>
              <w:t>ds and a healthcare professional</w:t>
            </w:r>
            <w:r w:rsidR="00F91F8E">
              <w:rPr>
                <w:rFonts w:asciiTheme="minorHAnsi" w:hAnsiTheme="minorHAnsi"/>
                <w:b w:val="0"/>
                <w:szCs w:val="24"/>
              </w:rPr>
              <w:t>.</w:t>
            </w:r>
            <w:r w:rsidR="00D81AA7">
              <w:rPr>
                <w:rFonts w:asciiTheme="minorHAnsi" w:hAnsiTheme="minorHAnsi"/>
                <w:b w:val="0"/>
                <w:szCs w:val="24"/>
              </w:rPr>
              <w:t xml:space="preserve"> The conversation </w:t>
            </w:r>
            <w:r w:rsidR="00E90349">
              <w:rPr>
                <w:rFonts w:asciiTheme="minorHAnsi" w:hAnsiTheme="minorHAnsi"/>
                <w:b w:val="0"/>
                <w:szCs w:val="24"/>
              </w:rPr>
              <w:t xml:space="preserve">includes discussion about the cancer diagnosis and treatment, </w:t>
            </w:r>
            <w:r w:rsidR="006D32CE">
              <w:rPr>
                <w:rFonts w:asciiTheme="minorHAnsi" w:hAnsiTheme="minorHAnsi"/>
                <w:b w:val="0"/>
                <w:szCs w:val="24"/>
              </w:rPr>
              <w:t xml:space="preserve">short and long-term consequences of treatment, medication reviews, physical activity advice, </w:t>
            </w:r>
            <w:r w:rsidR="00441962">
              <w:rPr>
                <w:rFonts w:asciiTheme="minorHAnsi" w:hAnsiTheme="minorHAnsi"/>
                <w:b w:val="0"/>
                <w:szCs w:val="24"/>
              </w:rPr>
              <w:t>referral to relevant practitioners</w:t>
            </w:r>
            <w:r w:rsidR="00C66A67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441962">
              <w:rPr>
                <w:rFonts w:asciiTheme="minorHAnsi" w:hAnsiTheme="minorHAnsi"/>
                <w:b w:val="0"/>
                <w:szCs w:val="24"/>
              </w:rPr>
              <w:t>such as mental health or physiotherapy</w:t>
            </w:r>
            <w:r w:rsidR="00C66A67">
              <w:rPr>
                <w:rFonts w:asciiTheme="minorHAnsi" w:hAnsiTheme="minorHAnsi"/>
                <w:b w:val="0"/>
                <w:szCs w:val="24"/>
              </w:rPr>
              <w:t>,</w:t>
            </w:r>
            <w:r w:rsidR="00441962">
              <w:rPr>
                <w:rFonts w:asciiTheme="minorHAnsi" w:hAnsiTheme="minorHAnsi"/>
                <w:b w:val="0"/>
                <w:szCs w:val="24"/>
              </w:rPr>
              <w:t xml:space="preserve"> and signposting to </w:t>
            </w:r>
            <w:r w:rsidR="00C66A67">
              <w:rPr>
                <w:rFonts w:asciiTheme="minorHAnsi" w:hAnsiTheme="minorHAnsi"/>
                <w:b w:val="0"/>
                <w:szCs w:val="24"/>
              </w:rPr>
              <w:t>l</w:t>
            </w:r>
            <w:r w:rsidR="00441962">
              <w:rPr>
                <w:rFonts w:asciiTheme="minorHAnsi" w:hAnsiTheme="minorHAnsi"/>
                <w:b w:val="0"/>
                <w:szCs w:val="24"/>
              </w:rPr>
              <w:t>ocal support servi</w:t>
            </w:r>
            <w:r w:rsidR="00C66A67">
              <w:rPr>
                <w:rFonts w:asciiTheme="minorHAnsi" w:hAnsiTheme="minorHAnsi"/>
                <w:b w:val="0"/>
                <w:szCs w:val="24"/>
              </w:rPr>
              <w:t>c</w:t>
            </w:r>
            <w:r w:rsidR="00441962">
              <w:rPr>
                <w:rFonts w:asciiTheme="minorHAnsi" w:hAnsiTheme="minorHAnsi"/>
                <w:b w:val="0"/>
                <w:szCs w:val="24"/>
              </w:rPr>
              <w:t xml:space="preserve">es. </w:t>
            </w:r>
            <w:r w:rsidR="00F91F8E">
              <w:rPr>
                <w:rFonts w:asciiTheme="minorHAnsi" w:hAnsiTheme="minorHAnsi"/>
                <w:b w:val="0"/>
                <w:szCs w:val="24"/>
              </w:rPr>
              <w:t xml:space="preserve"> Cancer care reviews </w:t>
            </w:r>
            <w:r w:rsidR="00893472">
              <w:rPr>
                <w:rFonts w:asciiTheme="minorHAnsi" w:hAnsiTheme="minorHAnsi"/>
                <w:b w:val="0"/>
                <w:szCs w:val="24"/>
              </w:rPr>
              <w:t xml:space="preserve">are </w:t>
            </w:r>
            <w:r w:rsidR="003B05A9">
              <w:rPr>
                <w:rFonts w:asciiTheme="minorHAnsi" w:hAnsiTheme="minorHAnsi"/>
                <w:b w:val="0"/>
                <w:szCs w:val="24"/>
              </w:rPr>
              <w:t xml:space="preserve">usually delivered by general practitioners or </w:t>
            </w:r>
            <w:r w:rsidR="00CC1DCD">
              <w:rPr>
                <w:rFonts w:asciiTheme="minorHAnsi" w:hAnsiTheme="minorHAnsi"/>
                <w:b w:val="0"/>
                <w:szCs w:val="24"/>
              </w:rPr>
              <w:t>general practice nurses</w:t>
            </w:r>
            <w:r w:rsidR="00893472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CC1DCD">
              <w:rPr>
                <w:rFonts w:asciiTheme="minorHAnsi" w:hAnsiTheme="minorHAnsi"/>
                <w:b w:val="0"/>
                <w:szCs w:val="24"/>
              </w:rPr>
              <w:t xml:space="preserve">and </w:t>
            </w:r>
            <w:r w:rsidR="00FC52D2">
              <w:rPr>
                <w:rFonts w:asciiTheme="minorHAnsi" w:hAnsiTheme="minorHAnsi"/>
                <w:b w:val="0"/>
                <w:szCs w:val="24"/>
              </w:rPr>
              <w:t>take place at two timepoints</w:t>
            </w:r>
            <w:r w:rsidR="00893472">
              <w:rPr>
                <w:rFonts w:asciiTheme="minorHAnsi" w:hAnsiTheme="minorHAnsi"/>
                <w:b w:val="0"/>
                <w:szCs w:val="24"/>
              </w:rPr>
              <w:t>,</w:t>
            </w:r>
            <w:r w:rsidR="00FC52D2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D6670D">
              <w:rPr>
                <w:rFonts w:asciiTheme="minorHAnsi" w:hAnsiTheme="minorHAnsi"/>
                <w:b w:val="0"/>
                <w:szCs w:val="24"/>
              </w:rPr>
              <w:t xml:space="preserve">within 3 months of a cancer diagnosis and </w:t>
            </w:r>
            <w:r w:rsidR="008D05D5">
              <w:rPr>
                <w:rFonts w:asciiTheme="minorHAnsi" w:hAnsiTheme="minorHAnsi"/>
                <w:b w:val="0"/>
                <w:szCs w:val="24"/>
              </w:rPr>
              <w:t xml:space="preserve">12 months post-diagnosis. </w:t>
            </w:r>
          </w:p>
          <w:p w14:paraId="76DA8C72" w14:textId="7CD84BD4" w:rsidR="00A926D0" w:rsidRDefault="003C03BA" w:rsidP="00DB6F5C">
            <w:pPr>
              <w:spacing w:after="120"/>
              <w:jc w:val="both"/>
              <w:rPr>
                <w:rFonts w:asciiTheme="minorHAnsi" w:hAnsiTheme="minorHAnsi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Given workforce challenges in general practice</w:t>
            </w:r>
            <w:r w:rsidR="00DB6F5C">
              <w:rPr>
                <w:rFonts w:asciiTheme="minorHAnsi" w:hAnsiTheme="minorHAnsi"/>
                <w:b w:val="0"/>
                <w:szCs w:val="24"/>
              </w:rPr>
              <w:t>, c</w:t>
            </w:r>
            <w:r w:rsidR="00207F72">
              <w:rPr>
                <w:rFonts w:asciiTheme="minorHAnsi" w:hAnsiTheme="minorHAnsi"/>
                <w:b w:val="0"/>
                <w:szCs w:val="24"/>
              </w:rPr>
              <w:t xml:space="preserve">linical pharmacists </w:t>
            </w:r>
            <w:r w:rsidR="00B2481F">
              <w:rPr>
                <w:rFonts w:asciiTheme="minorHAnsi" w:hAnsiTheme="minorHAnsi"/>
                <w:b w:val="0"/>
                <w:szCs w:val="24"/>
              </w:rPr>
              <w:t>have recently been embedded in GP practices in England to ease GP workload and improve patient access.</w:t>
            </w:r>
            <w:r w:rsidR="00E3167B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5D1547">
              <w:rPr>
                <w:rFonts w:asciiTheme="minorHAnsi" w:hAnsiTheme="minorHAnsi"/>
                <w:b w:val="0"/>
                <w:szCs w:val="24"/>
              </w:rPr>
              <w:t>Evaluation of pilot schemes have demonstrated that clinical p</w:t>
            </w:r>
            <w:r w:rsidR="00E3167B" w:rsidRPr="00E3167B">
              <w:rPr>
                <w:rFonts w:asciiTheme="minorHAnsi" w:hAnsiTheme="minorHAnsi"/>
                <w:b w:val="0"/>
                <w:szCs w:val="24"/>
              </w:rPr>
              <w:t>harmacists contribute significantly to patient safety, bring medicines and prescribing expertise, support with prescribing tasks, support patients with long term conditions including support for healthy lifestyles.</w:t>
            </w:r>
            <w:r w:rsidR="00FB4722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0A2D7A">
              <w:rPr>
                <w:rFonts w:asciiTheme="minorHAnsi" w:hAnsiTheme="minorHAnsi"/>
                <w:b w:val="0"/>
                <w:szCs w:val="24"/>
              </w:rPr>
              <w:t>R</w:t>
            </w:r>
            <w:r w:rsidR="00754E9A">
              <w:rPr>
                <w:rFonts w:asciiTheme="minorHAnsi" w:hAnsiTheme="minorHAnsi"/>
                <w:b w:val="0"/>
                <w:szCs w:val="24"/>
              </w:rPr>
              <w:t xml:space="preserve">esearch has focused on responsibilities </w:t>
            </w:r>
            <w:r w:rsidR="003D328A">
              <w:rPr>
                <w:rFonts w:asciiTheme="minorHAnsi" w:hAnsiTheme="minorHAnsi"/>
                <w:b w:val="0"/>
                <w:szCs w:val="24"/>
              </w:rPr>
              <w:t>of clinical pharmacists in primary car</w:t>
            </w:r>
            <w:r w:rsidR="000A2D7A">
              <w:rPr>
                <w:rFonts w:asciiTheme="minorHAnsi" w:hAnsiTheme="minorHAnsi"/>
                <w:b w:val="0"/>
                <w:szCs w:val="24"/>
              </w:rPr>
              <w:t>e</w:t>
            </w:r>
            <w:r w:rsidR="003D328A">
              <w:rPr>
                <w:rFonts w:asciiTheme="minorHAnsi" w:hAnsiTheme="minorHAnsi"/>
                <w:b w:val="0"/>
                <w:szCs w:val="24"/>
              </w:rPr>
              <w:t xml:space="preserve"> e.g. medication reviews and telephone support for patients </w:t>
            </w:r>
            <w:r w:rsidR="000A2D7A">
              <w:rPr>
                <w:rFonts w:asciiTheme="minorHAnsi" w:hAnsiTheme="minorHAnsi"/>
                <w:b w:val="0"/>
                <w:szCs w:val="24"/>
              </w:rPr>
              <w:t xml:space="preserve">or </w:t>
            </w:r>
            <w:r w:rsidR="00195A00">
              <w:rPr>
                <w:rFonts w:asciiTheme="minorHAnsi" w:hAnsiTheme="minorHAnsi"/>
                <w:b w:val="0"/>
                <w:szCs w:val="24"/>
              </w:rPr>
              <w:t xml:space="preserve">on workforce issues such as integration of </w:t>
            </w:r>
            <w:r w:rsidR="00F226F2">
              <w:rPr>
                <w:rFonts w:asciiTheme="minorHAnsi" w:hAnsiTheme="minorHAnsi"/>
                <w:b w:val="0"/>
                <w:szCs w:val="24"/>
              </w:rPr>
              <w:t>clinical</w:t>
            </w:r>
            <w:r w:rsidR="00195A00">
              <w:rPr>
                <w:rFonts w:asciiTheme="minorHAnsi" w:hAnsiTheme="minorHAnsi"/>
                <w:b w:val="0"/>
                <w:szCs w:val="24"/>
              </w:rPr>
              <w:t xml:space="preserve"> pharmacists </w:t>
            </w:r>
            <w:r w:rsidR="00FD14BC">
              <w:rPr>
                <w:rFonts w:asciiTheme="minorHAnsi" w:hAnsiTheme="minorHAnsi"/>
                <w:b w:val="0"/>
                <w:szCs w:val="24"/>
              </w:rPr>
              <w:t xml:space="preserve">within primary care and the </w:t>
            </w:r>
            <w:r w:rsidR="00FD14BC" w:rsidRPr="00D85F10">
              <w:rPr>
                <w:rFonts w:asciiTheme="minorHAnsi" w:hAnsiTheme="minorHAnsi"/>
                <w:b w:val="0"/>
                <w:szCs w:val="24"/>
              </w:rPr>
              <w:t>practice environment</w:t>
            </w:r>
            <w:r w:rsidR="00FD14BC">
              <w:rPr>
                <w:rFonts w:asciiTheme="minorHAnsi" w:hAnsiTheme="minorHAnsi"/>
                <w:b w:val="0"/>
                <w:szCs w:val="24"/>
              </w:rPr>
              <w:t>.</w:t>
            </w:r>
            <w:r w:rsidR="00E20F4E">
              <w:rPr>
                <w:rFonts w:asciiTheme="minorHAnsi" w:hAnsiTheme="minorHAnsi"/>
                <w:b w:val="0"/>
                <w:szCs w:val="24"/>
              </w:rPr>
              <w:t xml:space="preserve"> H</w:t>
            </w:r>
            <w:r w:rsidR="00281A11">
              <w:rPr>
                <w:rFonts w:asciiTheme="minorHAnsi" w:hAnsiTheme="minorHAnsi"/>
                <w:b w:val="0"/>
                <w:szCs w:val="24"/>
              </w:rPr>
              <w:t xml:space="preserve">owever, little </w:t>
            </w:r>
            <w:r w:rsidR="00281A11">
              <w:rPr>
                <w:rFonts w:asciiTheme="minorHAnsi" w:hAnsiTheme="minorHAnsi"/>
                <w:b w:val="0"/>
                <w:szCs w:val="24"/>
              </w:rPr>
              <w:lastRenderedPageBreak/>
              <w:t>is known about</w:t>
            </w:r>
            <w:r w:rsidR="00E20F4E">
              <w:rPr>
                <w:rFonts w:asciiTheme="minorHAnsi" w:hAnsiTheme="minorHAnsi"/>
                <w:b w:val="0"/>
                <w:szCs w:val="24"/>
              </w:rPr>
              <w:t xml:space="preserve"> expanding the </w:t>
            </w:r>
            <w:r w:rsidR="00281A11">
              <w:rPr>
                <w:rFonts w:asciiTheme="minorHAnsi" w:hAnsiTheme="minorHAnsi"/>
                <w:b w:val="0"/>
                <w:szCs w:val="24"/>
              </w:rPr>
              <w:t xml:space="preserve">role of clinical pharmacists in supporting people </w:t>
            </w:r>
            <w:r w:rsidR="00300E88">
              <w:rPr>
                <w:rFonts w:asciiTheme="minorHAnsi" w:hAnsiTheme="minorHAnsi"/>
                <w:b w:val="0"/>
                <w:szCs w:val="24"/>
              </w:rPr>
              <w:t xml:space="preserve">with complex and ongoing health and care needs such as </w:t>
            </w:r>
            <w:r w:rsidR="00F87AD0">
              <w:rPr>
                <w:rFonts w:asciiTheme="minorHAnsi" w:hAnsiTheme="minorHAnsi"/>
                <w:b w:val="0"/>
                <w:szCs w:val="24"/>
              </w:rPr>
              <w:t xml:space="preserve">those </w:t>
            </w:r>
            <w:r w:rsidR="00281A11">
              <w:rPr>
                <w:rFonts w:asciiTheme="minorHAnsi" w:hAnsiTheme="minorHAnsi"/>
                <w:b w:val="0"/>
                <w:szCs w:val="24"/>
              </w:rPr>
              <w:t xml:space="preserve">living with </w:t>
            </w:r>
            <w:r w:rsidR="00F226F2">
              <w:rPr>
                <w:rFonts w:asciiTheme="minorHAnsi" w:hAnsiTheme="minorHAnsi"/>
                <w:b w:val="0"/>
                <w:szCs w:val="24"/>
              </w:rPr>
              <w:t>and b</w:t>
            </w:r>
            <w:r w:rsidR="00281A11">
              <w:rPr>
                <w:rFonts w:asciiTheme="minorHAnsi" w:hAnsiTheme="minorHAnsi"/>
                <w:b w:val="0"/>
                <w:szCs w:val="24"/>
              </w:rPr>
              <w:t>eyond cancer.</w:t>
            </w:r>
            <w:r w:rsidR="00912473"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14:paraId="1D799DEA" w14:textId="34E0F790" w:rsidR="0088515C" w:rsidRDefault="00912473" w:rsidP="00DD4BC9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 w:val="0"/>
                <w:szCs w:val="24"/>
              </w:rPr>
              <w:t>Mo</w:t>
            </w:r>
            <w:r w:rsidR="00A926D0">
              <w:rPr>
                <w:rFonts w:asciiTheme="minorHAnsi" w:hAnsiTheme="minorHAnsi"/>
                <w:b w:val="0"/>
                <w:szCs w:val="24"/>
              </w:rPr>
              <w:t>s</w:t>
            </w:r>
            <w:r>
              <w:rPr>
                <w:rFonts w:asciiTheme="minorHAnsi" w:hAnsiTheme="minorHAnsi"/>
                <w:b w:val="0"/>
                <w:szCs w:val="24"/>
              </w:rPr>
              <w:t xml:space="preserve">t </w:t>
            </w:r>
            <w:r w:rsidR="00F761A5">
              <w:rPr>
                <w:rFonts w:asciiTheme="minorHAnsi" w:hAnsiTheme="minorHAnsi"/>
                <w:b w:val="0"/>
                <w:szCs w:val="24"/>
              </w:rPr>
              <w:t xml:space="preserve">UK </w:t>
            </w:r>
            <w:r>
              <w:rPr>
                <w:rFonts w:asciiTheme="minorHAnsi" w:hAnsiTheme="minorHAnsi"/>
                <w:b w:val="0"/>
                <w:szCs w:val="24"/>
              </w:rPr>
              <w:t>research</w:t>
            </w:r>
            <w:r w:rsidR="00F761A5">
              <w:rPr>
                <w:rFonts w:asciiTheme="minorHAnsi" w:hAnsiTheme="minorHAnsi"/>
                <w:b w:val="0"/>
                <w:szCs w:val="24"/>
              </w:rPr>
              <w:t xml:space="preserve"> exploring pharmacy </w:t>
            </w:r>
            <w:r w:rsidR="00F87AD0">
              <w:rPr>
                <w:rFonts w:asciiTheme="minorHAnsi" w:hAnsiTheme="minorHAnsi"/>
                <w:b w:val="0"/>
                <w:szCs w:val="24"/>
              </w:rPr>
              <w:t xml:space="preserve">roles </w:t>
            </w:r>
            <w:r w:rsidR="00F761A5">
              <w:rPr>
                <w:rFonts w:asciiTheme="minorHAnsi" w:hAnsiTheme="minorHAnsi"/>
                <w:b w:val="0"/>
                <w:szCs w:val="24"/>
              </w:rPr>
              <w:t>within cancer care has focused on secondary care pharmacists and community pharmacists</w:t>
            </w:r>
            <w:r w:rsidR="00643AFD">
              <w:rPr>
                <w:rFonts w:asciiTheme="minorHAnsi" w:hAnsiTheme="minorHAnsi"/>
                <w:b w:val="0"/>
                <w:szCs w:val="24"/>
              </w:rPr>
              <w:t>, where roles and responsibilities differ</w:t>
            </w:r>
            <w:r w:rsidR="00EB070D">
              <w:rPr>
                <w:rFonts w:asciiTheme="minorHAnsi" w:hAnsiTheme="minorHAnsi"/>
                <w:b w:val="0"/>
                <w:szCs w:val="24"/>
              </w:rPr>
              <w:t xml:space="preserve"> from clinical pharmacists in primary care. </w:t>
            </w:r>
            <w:r w:rsidR="00DB6F5C">
              <w:rPr>
                <w:rFonts w:asciiTheme="minorHAnsi" w:hAnsiTheme="minorHAnsi"/>
                <w:b w:val="0"/>
                <w:szCs w:val="24"/>
              </w:rPr>
              <w:t>QOF guidelines emphasise that clinical elements of cancer care reviews could be delivered by allied health professionals and clinical pharmacists with support from non-clinical team members such as social prescribers and cancer care coordinators with training and supervision.</w:t>
            </w:r>
            <w:r w:rsidR="00C13D23">
              <w:rPr>
                <w:rFonts w:asciiTheme="minorHAnsi" w:hAnsiTheme="minorHAnsi"/>
                <w:b w:val="0"/>
                <w:szCs w:val="24"/>
              </w:rPr>
              <w:t xml:space="preserve"> </w:t>
            </w:r>
            <w:r w:rsidR="00FE3363">
              <w:rPr>
                <w:rFonts w:asciiTheme="minorHAnsi" w:hAnsiTheme="minorHAnsi"/>
                <w:b w:val="0"/>
                <w:szCs w:val="24"/>
              </w:rPr>
              <w:t xml:space="preserve">This will be the first study exploring the role of </w:t>
            </w:r>
            <w:r w:rsidR="00E6036D">
              <w:rPr>
                <w:rFonts w:asciiTheme="minorHAnsi" w:hAnsiTheme="minorHAnsi"/>
                <w:b w:val="0"/>
                <w:szCs w:val="24"/>
              </w:rPr>
              <w:t>clinical</w:t>
            </w:r>
            <w:r w:rsidR="00FE3363">
              <w:rPr>
                <w:rFonts w:asciiTheme="minorHAnsi" w:hAnsiTheme="minorHAnsi"/>
                <w:b w:val="0"/>
                <w:szCs w:val="24"/>
              </w:rPr>
              <w:t xml:space="preserve"> pharmacists </w:t>
            </w:r>
            <w:r w:rsidR="00E6036D">
              <w:rPr>
                <w:rFonts w:asciiTheme="minorHAnsi" w:hAnsiTheme="minorHAnsi"/>
                <w:b w:val="0"/>
                <w:szCs w:val="24"/>
              </w:rPr>
              <w:t>in supporting personalise</w:t>
            </w:r>
            <w:r w:rsidR="00E6036D" w:rsidRPr="00C13D23">
              <w:rPr>
                <w:rFonts w:asciiTheme="minorHAnsi" w:hAnsiTheme="minorHAnsi"/>
                <w:b w:val="0"/>
                <w:szCs w:val="24"/>
              </w:rPr>
              <w:t>d</w:t>
            </w:r>
            <w:r w:rsidR="00E6036D">
              <w:rPr>
                <w:rFonts w:asciiTheme="minorHAnsi" w:hAnsiTheme="minorHAnsi"/>
                <w:b w:val="0"/>
                <w:szCs w:val="24"/>
              </w:rPr>
              <w:t xml:space="preserve"> care for cancer in primary care. </w:t>
            </w:r>
            <w:r>
              <w:rPr>
                <w:rFonts w:asciiTheme="minorHAnsi" w:hAnsiTheme="minorHAnsi"/>
                <w:b w:val="0"/>
                <w:szCs w:val="24"/>
              </w:rPr>
              <w:t xml:space="preserve"> </w:t>
            </w:r>
          </w:p>
          <w:p w14:paraId="69AAE4BF" w14:textId="57E1C605" w:rsidR="00C13D23" w:rsidRDefault="00C13D23" w:rsidP="00DD4BC9">
            <w:p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 xml:space="preserve">Aim: </w:t>
            </w:r>
            <w:r w:rsidR="00DD465C">
              <w:rPr>
                <w:rFonts w:asciiTheme="minorHAnsi" w:hAnsiTheme="minorHAnsi"/>
                <w:bCs w:val="0"/>
                <w:szCs w:val="24"/>
              </w:rPr>
              <w:t xml:space="preserve">Understand what </w:t>
            </w:r>
            <w:r w:rsidR="00495E18">
              <w:rPr>
                <w:rFonts w:asciiTheme="minorHAnsi" w:hAnsiTheme="minorHAnsi"/>
                <w:bCs w:val="0"/>
                <w:szCs w:val="24"/>
              </w:rPr>
              <w:t>roles clinical pharmacists can play in supporting personal</w:t>
            </w:r>
            <w:r w:rsidR="009A5226">
              <w:rPr>
                <w:rFonts w:asciiTheme="minorHAnsi" w:hAnsiTheme="minorHAnsi"/>
                <w:bCs w:val="0"/>
                <w:szCs w:val="24"/>
              </w:rPr>
              <w:t>ised</w:t>
            </w:r>
            <w:r w:rsidR="00495E18">
              <w:rPr>
                <w:rFonts w:asciiTheme="minorHAnsi" w:hAnsiTheme="minorHAnsi"/>
                <w:bCs w:val="0"/>
                <w:szCs w:val="24"/>
              </w:rPr>
              <w:t xml:space="preserve"> cancer c</w:t>
            </w:r>
            <w:r w:rsidR="00AB294E">
              <w:rPr>
                <w:rFonts w:asciiTheme="minorHAnsi" w:hAnsiTheme="minorHAnsi"/>
                <w:bCs w:val="0"/>
                <w:szCs w:val="24"/>
              </w:rPr>
              <w:t xml:space="preserve">are </w:t>
            </w:r>
            <w:r w:rsidR="00495E18">
              <w:rPr>
                <w:rFonts w:asciiTheme="minorHAnsi" w:hAnsiTheme="minorHAnsi"/>
                <w:bCs w:val="0"/>
                <w:szCs w:val="24"/>
              </w:rPr>
              <w:t xml:space="preserve">in </w:t>
            </w:r>
            <w:r w:rsidR="009A5226">
              <w:rPr>
                <w:rFonts w:asciiTheme="minorHAnsi" w:hAnsiTheme="minorHAnsi"/>
                <w:bCs w:val="0"/>
                <w:szCs w:val="24"/>
              </w:rPr>
              <w:t>primary care.</w:t>
            </w:r>
            <w:r w:rsidR="002D0C36">
              <w:rPr>
                <w:rFonts w:asciiTheme="minorHAnsi" w:hAnsiTheme="minorHAnsi"/>
                <w:bCs w:val="0"/>
                <w:szCs w:val="24"/>
              </w:rPr>
              <w:t xml:space="preserve">  </w:t>
            </w:r>
          </w:p>
          <w:p w14:paraId="6F12B85D" w14:textId="7FA57090" w:rsidR="007459E9" w:rsidRPr="007459E9" w:rsidRDefault="009A5226" w:rsidP="007459E9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 w:val="0"/>
                <w:szCs w:val="24"/>
              </w:rPr>
              <w:t>Objectives</w:t>
            </w:r>
            <w:r w:rsidR="007459E9">
              <w:rPr>
                <w:rFonts w:asciiTheme="minorHAnsi" w:hAnsiTheme="minorHAnsi"/>
                <w:bCs w:val="0"/>
                <w:szCs w:val="24"/>
              </w:rPr>
              <w:t xml:space="preserve">: </w:t>
            </w:r>
          </w:p>
          <w:p w14:paraId="472502C5" w14:textId="4AEB6DDF" w:rsidR="00ED369B" w:rsidRPr="00ED369B" w:rsidRDefault="005F23CA" w:rsidP="00ED369B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Map the expanding role of clinical pharmacists in providing personalised care for </w:t>
            </w:r>
            <w:r w:rsidR="00C2616F">
              <w:rPr>
                <w:rFonts w:asciiTheme="minorHAnsi" w:hAnsiTheme="minorHAnsi"/>
                <w:b w:val="0"/>
                <w:bCs w:val="0"/>
                <w:szCs w:val="24"/>
              </w:rPr>
              <w:t>people with complex health needs e.g. those with multiple long-term conditions, including cancer,</w:t>
            </w:r>
            <w:r w:rsidR="00F04CC0">
              <w:rPr>
                <w:rFonts w:asciiTheme="minorHAnsi" w:hAnsiTheme="minorHAnsi"/>
                <w:b w:val="0"/>
                <w:bCs w:val="0"/>
                <w:szCs w:val="24"/>
              </w:rPr>
              <w:t xml:space="preserve"> in </w:t>
            </w:r>
            <w:r w:rsidR="00ED369B">
              <w:rPr>
                <w:rFonts w:asciiTheme="minorHAnsi" w:hAnsiTheme="minorHAnsi"/>
                <w:b w:val="0"/>
                <w:bCs w:val="0"/>
                <w:szCs w:val="24"/>
              </w:rPr>
              <w:t xml:space="preserve">primary care by </w:t>
            </w:r>
            <w:r w:rsidR="00F62AD6">
              <w:rPr>
                <w:rFonts w:asciiTheme="minorHAnsi" w:hAnsiTheme="minorHAnsi"/>
                <w:b w:val="0"/>
                <w:bCs w:val="0"/>
                <w:szCs w:val="24"/>
              </w:rPr>
              <w:t xml:space="preserve">conducting an </w:t>
            </w:r>
            <w:r w:rsidR="00F62AD6" w:rsidRPr="00645018">
              <w:rPr>
                <w:rFonts w:asciiTheme="minorHAnsi" w:hAnsiTheme="minorHAnsi"/>
                <w:i/>
                <w:iCs/>
                <w:szCs w:val="24"/>
              </w:rPr>
              <w:t>e</w:t>
            </w:r>
            <w:r w:rsidR="00ED369B" w:rsidRPr="00645018">
              <w:rPr>
                <w:rFonts w:asciiTheme="minorHAnsi" w:hAnsiTheme="minorHAnsi"/>
                <w:i/>
                <w:iCs/>
                <w:szCs w:val="24"/>
              </w:rPr>
              <w:t>vidence search and</w:t>
            </w:r>
            <w:r w:rsidR="00A044FD">
              <w:rPr>
                <w:rFonts w:asciiTheme="minorHAnsi" w:hAnsiTheme="minorHAnsi"/>
                <w:i/>
                <w:iCs/>
                <w:szCs w:val="24"/>
              </w:rPr>
              <w:t>/or</w:t>
            </w:r>
            <w:r w:rsidR="00ED369B" w:rsidRPr="00645018">
              <w:rPr>
                <w:rFonts w:asciiTheme="minorHAnsi" w:hAnsiTheme="minorHAnsi"/>
                <w:i/>
                <w:iCs/>
                <w:szCs w:val="24"/>
              </w:rPr>
              <w:t xml:space="preserve"> survey</w:t>
            </w:r>
            <w:r w:rsidR="00F62AD6">
              <w:rPr>
                <w:rFonts w:asciiTheme="minorHAnsi" w:hAnsiTheme="minorHAnsi"/>
                <w:b w:val="0"/>
                <w:bCs w:val="0"/>
                <w:szCs w:val="24"/>
              </w:rPr>
              <w:t>.</w:t>
            </w:r>
          </w:p>
          <w:p w14:paraId="3C37B2EF" w14:textId="37150665" w:rsidR="007459E9" w:rsidRPr="00AB294E" w:rsidRDefault="007459E9" w:rsidP="00FE1D04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AB294E">
              <w:rPr>
                <w:rFonts w:asciiTheme="minorHAnsi" w:hAnsiTheme="minorHAnsi"/>
                <w:b w:val="0"/>
                <w:bCs w:val="0"/>
                <w:szCs w:val="24"/>
              </w:rPr>
              <w:t>Explore the role and scope of clinical pharma</w:t>
            </w:r>
            <w:r w:rsidR="002E36AF">
              <w:rPr>
                <w:rFonts w:asciiTheme="minorHAnsi" w:hAnsiTheme="minorHAnsi"/>
                <w:b w:val="0"/>
                <w:bCs w:val="0"/>
                <w:szCs w:val="24"/>
              </w:rPr>
              <w:t xml:space="preserve">cists </w:t>
            </w:r>
            <w:r w:rsidR="006F5C89">
              <w:rPr>
                <w:rFonts w:asciiTheme="minorHAnsi" w:hAnsiTheme="minorHAnsi"/>
                <w:b w:val="0"/>
                <w:bCs w:val="0"/>
                <w:szCs w:val="24"/>
              </w:rPr>
              <w:t>in the provision of personalised ca</w:t>
            </w:r>
            <w:r w:rsidR="00A55F64">
              <w:rPr>
                <w:rFonts w:asciiTheme="minorHAnsi" w:hAnsiTheme="minorHAnsi"/>
                <w:b w:val="0"/>
                <w:bCs w:val="0"/>
                <w:szCs w:val="24"/>
              </w:rPr>
              <w:t>nc</w:t>
            </w:r>
            <w:r w:rsidR="006F5C89">
              <w:rPr>
                <w:rFonts w:asciiTheme="minorHAnsi" w:hAnsiTheme="minorHAnsi"/>
                <w:b w:val="0"/>
                <w:bCs w:val="0"/>
                <w:szCs w:val="24"/>
              </w:rPr>
              <w:t>er care</w:t>
            </w:r>
            <w:r w:rsidR="00A55F64">
              <w:rPr>
                <w:rFonts w:asciiTheme="minorHAnsi" w:hAnsiTheme="minorHAnsi"/>
                <w:b w:val="0"/>
                <w:bCs w:val="0"/>
                <w:szCs w:val="24"/>
              </w:rPr>
              <w:t xml:space="preserve"> through </w:t>
            </w:r>
            <w:r w:rsidR="00A55F64" w:rsidRPr="00645018">
              <w:rPr>
                <w:rFonts w:asciiTheme="minorHAnsi" w:hAnsiTheme="minorHAnsi"/>
                <w:i/>
                <w:iCs/>
                <w:szCs w:val="24"/>
              </w:rPr>
              <w:t>qualitative interviews</w:t>
            </w:r>
            <w:r w:rsidR="0014046E" w:rsidRPr="00645018">
              <w:rPr>
                <w:rFonts w:asciiTheme="minorHAnsi" w:hAnsiTheme="minorHAnsi"/>
                <w:i/>
                <w:iCs/>
                <w:szCs w:val="24"/>
              </w:rPr>
              <w:t xml:space="preserve"> and/</w:t>
            </w:r>
            <w:r w:rsidR="00A55F64" w:rsidRPr="00645018">
              <w:rPr>
                <w:rFonts w:asciiTheme="minorHAnsi" w:hAnsiTheme="minorHAnsi"/>
                <w:i/>
                <w:iCs/>
                <w:szCs w:val="24"/>
              </w:rPr>
              <w:t>or focus groups</w:t>
            </w:r>
            <w:r w:rsidR="00D4123F" w:rsidRPr="00D4123F">
              <w:rPr>
                <w:rFonts w:asciiTheme="minorHAnsi" w:hAnsiTheme="minorHAnsi"/>
                <w:b w:val="0"/>
                <w:bCs w:val="0"/>
                <w:i/>
                <w:iCs/>
                <w:szCs w:val="24"/>
              </w:rPr>
              <w:t xml:space="preserve"> </w:t>
            </w:r>
            <w:r w:rsidR="00D4123F" w:rsidRPr="00AB294E">
              <w:rPr>
                <w:rFonts w:asciiTheme="minorHAnsi" w:hAnsiTheme="minorHAnsi"/>
                <w:b w:val="0"/>
                <w:bCs w:val="0"/>
                <w:szCs w:val="24"/>
              </w:rPr>
              <w:t>with clinical pharmacists in primary care</w:t>
            </w:r>
            <w:r w:rsidR="00252699">
              <w:rPr>
                <w:rFonts w:asciiTheme="minorHAnsi" w:hAnsiTheme="minorHAnsi"/>
                <w:b w:val="0"/>
                <w:bCs w:val="0"/>
                <w:szCs w:val="24"/>
              </w:rPr>
              <w:t xml:space="preserve"> across England</w:t>
            </w:r>
            <w:r w:rsidR="0014046E">
              <w:rPr>
                <w:rFonts w:asciiTheme="minorHAnsi" w:hAnsiTheme="minorHAnsi"/>
                <w:b w:val="0"/>
                <w:bCs w:val="0"/>
                <w:szCs w:val="24"/>
              </w:rPr>
              <w:t>.</w:t>
            </w:r>
            <w:r w:rsidR="00A55F64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  <w:r w:rsidRPr="00AB294E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</w:p>
          <w:p w14:paraId="343C9F08" w14:textId="6D833501" w:rsidR="00CC4D53" w:rsidRPr="00645018" w:rsidRDefault="00CC4D53" w:rsidP="00CC4D53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i/>
                <w:iCs/>
                <w:szCs w:val="24"/>
              </w:rPr>
            </w:pPr>
            <w:r w:rsidRPr="00CC4D53">
              <w:rPr>
                <w:rFonts w:asciiTheme="minorHAnsi" w:hAnsiTheme="minorHAnsi"/>
                <w:b w:val="0"/>
                <w:bCs w:val="0"/>
                <w:szCs w:val="24"/>
              </w:rPr>
              <w:t xml:space="preserve">Explore with people living with </w:t>
            </w:r>
            <w:r w:rsidRPr="00AB294E">
              <w:rPr>
                <w:rFonts w:asciiTheme="minorHAnsi" w:hAnsiTheme="minorHAnsi"/>
                <w:b w:val="0"/>
                <w:bCs w:val="0"/>
                <w:szCs w:val="24"/>
              </w:rPr>
              <w:t xml:space="preserve">and beyond cancer </w:t>
            </w:r>
            <w:r w:rsidRPr="00CC4D53">
              <w:rPr>
                <w:rFonts w:asciiTheme="minorHAnsi" w:hAnsiTheme="minorHAnsi"/>
                <w:b w:val="0"/>
                <w:bCs w:val="0"/>
                <w:szCs w:val="24"/>
              </w:rPr>
              <w:t xml:space="preserve">and family carers about </w:t>
            </w:r>
            <w:r w:rsidR="00696C3A">
              <w:rPr>
                <w:rFonts w:asciiTheme="minorHAnsi" w:hAnsiTheme="minorHAnsi"/>
                <w:b w:val="0"/>
                <w:bCs w:val="0"/>
                <w:szCs w:val="24"/>
              </w:rPr>
              <w:t xml:space="preserve">their experiences of </w:t>
            </w:r>
            <w:r w:rsidR="00F200F7">
              <w:rPr>
                <w:rFonts w:asciiTheme="minorHAnsi" w:hAnsiTheme="minorHAnsi"/>
                <w:b w:val="0"/>
                <w:bCs w:val="0"/>
                <w:szCs w:val="24"/>
              </w:rPr>
              <w:t xml:space="preserve">personalised cancer care and support </w:t>
            </w:r>
            <w:r w:rsidR="00696C3A">
              <w:rPr>
                <w:rFonts w:asciiTheme="minorHAnsi" w:hAnsiTheme="minorHAnsi"/>
                <w:b w:val="0"/>
                <w:bCs w:val="0"/>
                <w:szCs w:val="24"/>
              </w:rPr>
              <w:t xml:space="preserve">by </w:t>
            </w:r>
            <w:r w:rsidRPr="00CC4D53">
              <w:rPr>
                <w:rFonts w:asciiTheme="minorHAnsi" w:hAnsiTheme="minorHAnsi"/>
                <w:b w:val="0"/>
                <w:bCs w:val="0"/>
                <w:szCs w:val="24"/>
              </w:rPr>
              <w:t>clinical pharmacists in primary care</w:t>
            </w:r>
            <w:r w:rsidR="00696C3A">
              <w:rPr>
                <w:rFonts w:asciiTheme="minorHAnsi" w:hAnsiTheme="minorHAnsi"/>
                <w:b w:val="0"/>
                <w:bCs w:val="0"/>
                <w:szCs w:val="24"/>
              </w:rPr>
              <w:t xml:space="preserve">, using </w:t>
            </w:r>
            <w:r w:rsidR="00696C3A" w:rsidRPr="00645018">
              <w:rPr>
                <w:rFonts w:asciiTheme="minorHAnsi" w:hAnsiTheme="minorHAnsi"/>
                <w:i/>
                <w:iCs/>
                <w:szCs w:val="24"/>
              </w:rPr>
              <w:t>q</w:t>
            </w:r>
            <w:r w:rsidR="0014046E" w:rsidRPr="00645018">
              <w:rPr>
                <w:rFonts w:asciiTheme="minorHAnsi" w:hAnsiTheme="minorHAnsi"/>
                <w:i/>
                <w:iCs/>
                <w:szCs w:val="24"/>
              </w:rPr>
              <w:t>ualitative interviews/focus groups</w:t>
            </w:r>
            <w:r w:rsidRPr="00645018">
              <w:rPr>
                <w:rFonts w:asciiTheme="minorHAnsi" w:hAnsiTheme="minorHAnsi"/>
                <w:i/>
                <w:iCs/>
                <w:szCs w:val="24"/>
              </w:rPr>
              <w:t xml:space="preserve">. </w:t>
            </w:r>
          </w:p>
          <w:p w14:paraId="772A5B40" w14:textId="77777777" w:rsidR="00220D1C" w:rsidRPr="00B57C46" w:rsidRDefault="003C1AB5" w:rsidP="00645018">
            <w:pPr>
              <w:pStyle w:val="ListParagraph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b w:val="0"/>
                <w:szCs w:val="24"/>
              </w:rPr>
            </w:pPr>
            <w:r w:rsidRPr="003C1AB5">
              <w:rPr>
                <w:rFonts w:asciiTheme="minorHAnsi" w:hAnsiTheme="minorHAnsi"/>
                <w:b w:val="0"/>
                <w:bCs w:val="0"/>
                <w:szCs w:val="24"/>
              </w:rPr>
              <w:t xml:space="preserve">Co-produce </w:t>
            </w:r>
            <w:r w:rsidR="003904A9">
              <w:rPr>
                <w:rFonts w:asciiTheme="minorHAnsi" w:hAnsiTheme="minorHAnsi"/>
                <w:b w:val="0"/>
                <w:bCs w:val="0"/>
                <w:szCs w:val="24"/>
              </w:rPr>
              <w:t xml:space="preserve">guidance </w:t>
            </w:r>
            <w:r w:rsidR="0042403B">
              <w:rPr>
                <w:rFonts w:asciiTheme="minorHAnsi" w:hAnsiTheme="minorHAnsi"/>
                <w:b w:val="0"/>
                <w:bCs w:val="0"/>
                <w:szCs w:val="24"/>
              </w:rPr>
              <w:t xml:space="preserve">for </w:t>
            </w:r>
            <w:r w:rsidR="009F7B76">
              <w:rPr>
                <w:rFonts w:asciiTheme="minorHAnsi" w:hAnsiTheme="minorHAnsi"/>
                <w:b w:val="0"/>
                <w:bCs w:val="0"/>
                <w:szCs w:val="24"/>
              </w:rPr>
              <w:t xml:space="preserve">delivering cancer care reviews in primary care by </w:t>
            </w:r>
            <w:r w:rsidR="0042403B">
              <w:rPr>
                <w:rFonts w:asciiTheme="minorHAnsi" w:hAnsiTheme="minorHAnsi"/>
                <w:b w:val="0"/>
                <w:bCs w:val="0"/>
                <w:szCs w:val="24"/>
              </w:rPr>
              <w:t>clinical pharmacists</w:t>
            </w:r>
            <w:r w:rsidR="00645018">
              <w:rPr>
                <w:rFonts w:asciiTheme="minorHAnsi" w:hAnsiTheme="minorHAnsi"/>
                <w:b w:val="0"/>
                <w:bCs w:val="0"/>
                <w:szCs w:val="24"/>
              </w:rPr>
              <w:t xml:space="preserve"> </w:t>
            </w:r>
            <w:r w:rsidRPr="003C1AB5">
              <w:rPr>
                <w:rFonts w:asciiTheme="minorHAnsi" w:hAnsiTheme="minorHAnsi"/>
                <w:b w:val="0"/>
                <w:bCs w:val="0"/>
                <w:szCs w:val="24"/>
              </w:rPr>
              <w:t xml:space="preserve">through </w:t>
            </w:r>
            <w:r w:rsidRPr="004319BF">
              <w:rPr>
                <w:rFonts w:asciiTheme="minorHAnsi" w:hAnsiTheme="minorHAnsi"/>
                <w:i/>
                <w:iCs/>
                <w:szCs w:val="24"/>
              </w:rPr>
              <w:t>public and stakeholder engagement workshops</w:t>
            </w:r>
            <w:r w:rsidRPr="003C1AB5">
              <w:rPr>
                <w:rFonts w:asciiTheme="minorHAnsi" w:hAnsiTheme="minorHAnsi"/>
                <w:b w:val="0"/>
                <w:bCs w:val="0"/>
                <w:szCs w:val="24"/>
              </w:rPr>
              <w:t xml:space="preserve">. </w:t>
            </w:r>
            <w:r w:rsidR="004F1E9A" w:rsidRPr="00AB294E">
              <w:rPr>
                <w:rFonts w:asciiTheme="minorHAnsi" w:hAnsiTheme="minorHAnsi"/>
                <w:szCs w:val="24"/>
              </w:rPr>
              <w:t xml:space="preserve"> </w:t>
            </w:r>
          </w:p>
          <w:p w14:paraId="4E8397B4" w14:textId="037A747C" w:rsidR="00B57C46" w:rsidRPr="00B57C46" w:rsidRDefault="00B57C46" w:rsidP="00B57C46">
            <w:pPr>
              <w:spacing w:after="120"/>
              <w:jc w:val="both"/>
              <w:rPr>
                <w:rFonts w:asciiTheme="minorHAnsi" w:hAnsiTheme="minorHAnsi"/>
                <w:b w:val="0"/>
                <w:bCs w:val="0"/>
                <w:szCs w:val="24"/>
              </w:rPr>
            </w:pPr>
            <w:r w:rsidRPr="00B57C46">
              <w:rPr>
                <w:rFonts w:asciiTheme="minorHAnsi" w:hAnsiTheme="minorHAnsi"/>
                <w:b w:val="0"/>
                <w:bCs w:val="0"/>
                <w:szCs w:val="24"/>
              </w:rPr>
              <w:t xml:space="preserve">We </w:t>
            </w:r>
            <w:r>
              <w:rPr>
                <w:rFonts w:asciiTheme="minorHAnsi" w:hAnsiTheme="minorHAnsi"/>
                <w:b w:val="0"/>
                <w:bCs w:val="0"/>
                <w:szCs w:val="24"/>
              </w:rPr>
              <w:t xml:space="preserve">will work with the successful candidate </w:t>
            </w:r>
            <w:r w:rsidR="00184234">
              <w:rPr>
                <w:rFonts w:asciiTheme="minorHAnsi" w:hAnsiTheme="minorHAnsi"/>
                <w:b w:val="0"/>
                <w:bCs w:val="0"/>
                <w:szCs w:val="24"/>
              </w:rPr>
              <w:t xml:space="preserve">to identify in more detail the focus of study. </w:t>
            </w:r>
          </w:p>
        </w:tc>
      </w:tr>
      <w:tr w:rsidR="002F31FE" w:rsidRPr="00323521" w14:paraId="0540F925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22467D48" w14:textId="17780CF5" w:rsidR="002F31FE" w:rsidRPr="002F31FE" w:rsidRDefault="002F31FE" w:rsidP="002F31F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lastRenderedPageBreak/>
              <w:t>Indicative p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roject </w:t>
            </w:r>
            <w:r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costs:                         </w:t>
            </w:r>
          </w:p>
        </w:tc>
      </w:tr>
      <w:tr w:rsidR="002F31FE" w:rsidRPr="00323521" w14:paraId="1060F06D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949697E" w14:textId="05E69F88" w:rsidR="00220D1C" w:rsidRPr="00220D1C" w:rsidRDefault="00AB294E" w:rsidP="00AB294E">
            <w:pPr>
              <w:spacing w:after="120"/>
              <w:jc w:val="both"/>
              <w:rPr>
                <w:rFonts w:asciiTheme="minorHAnsi" w:hAnsiTheme="minorHAnsi"/>
                <w:szCs w:val="24"/>
              </w:rPr>
            </w:pPr>
            <w:r w:rsidRPr="00AB294E">
              <w:rPr>
                <w:rFonts w:asciiTheme="minorHAnsi" w:hAnsiTheme="minorHAnsi"/>
                <w:b w:val="0"/>
                <w:bCs w:val="0"/>
                <w:szCs w:val="24"/>
              </w:rPr>
              <w:t>Data collection costs, travel expenses, interview transcription and PPIE costs</w:t>
            </w:r>
          </w:p>
        </w:tc>
      </w:tr>
      <w:tr w:rsidR="00E0356E" w:rsidRPr="00323521" w14:paraId="3B8B9ED2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59E4D9FD" w14:textId="35CEF0FA" w:rsidR="00E0356E" w:rsidRPr="00323521" w:rsidRDefault="00E0356E">
            <w:pPr>
              <w:rPr>
                <w:rFonts w:asciiTheme="minorHAnsi" w:hAnsiTheme="minorHAnsi"/>
                <w:szCs w:val="24"/>
              </w:rPr>
            </w:pP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 xml:space="preserve">Training </w:t>
            </w:r>
            <w:r w:rsidR="002F31FE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and development provision by host</w:t>
            </w:r>
            <w:r w:rsidRPr="004E3BC1">
              <w:rPr>
                <w:rFonts w:asciiTheme="minorHAnsi" w:hAnsiTheme="minorHAnsi"/>
                <w:color w:val="2E74B5" w:themeColor="accent1" w:themeShade="BF"/>
                <w:sz w:val="28"/>
                <w:szCs w:val="24"/>
              </w:rPr>
              <w:t>:</w:t>
            </w:r>
          </w:p>
        </w:tc>
      </w:tr>
      <w:tr w:rsidR="00E0356E" w:rsidRPr="00323521" w14:paraId="48269DFA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084DD1EE" w14:textId="77777777" w:rsidR="00484056" w:rsidRPr="00484056" w:rsidRDefault="002B0282" w:rsidP="00484056">
            <w:pPr>
              <w:pStyle w:val="BodyText2"/>
              <w:jc w:val="both"/>
              <w:rPr>
                <w:rFonts w:asciiTheme="minorHAnsi" w:hAnsiTheme="minorHAnsi" w:cs="Arial"/>
                <w:sz w:val="24"/>
                <w:szCs w:val="22"/>
              </w:rPr>
            </w:pPr>
            <w:r w:rsidRPr="00474EE2">
              <w:rPr>
                <w:rFonts w:asciiTheme="minorHAnsi" w:hAnsiTheme="minorHAnsi" w:cs="Arial"/>
                <w:b/>
                <w:bCs w:val="0"/>
                <w:i/>
                <w:sz w:val="24"/>
                <w:szCs w:val="24"/>
              </w:rPr>
              <w:t>Formal training:</w:t>
            </w:r>
            <w:r w:rsidR="00474EE2">
              <w:rPr>
                <w:rFonts w:asciiTheme="minorHAnsi" w:hAnsiTheme="minorHAnsi" w:cs="Arial"/>
                <w:i/>
                <w:sz w:val="24"/>
                <w:szCs w:val="24"/>
              </w:rPr>
              <w:t xml:space="preserve"> </w:t>
            </w:r>
            <w:r w:rsidR="00AD2389" w:rsidRPr="00AD2389">
              <w:rPr>
                <w:rFonts w:asciiTheme="minorHAnsi" w:hAnsiTheme="minorHAnsi"/>
                <w:iCs/>
                <w:sz w:val="24"/>
                <w:szCs w:val="24"/>
              </w:rPr>
              <w:t>Students will have access to high quality (free) training available through the UCL Doctoral Training</w:t>
            </w:r>
            <w:r w:rsidR="00474EE2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="00AD2389" w:rsidRPr="00AD2389">
              <w:rPr>
                <w:rFonts w:asciiTheme="minorHAnsi" w:hAnsiTheme="minorHAnsi"/>
                <w:iCs/>
                <w:sz w:val="24"/>
                <w:szCs w:val="24"/>
              </w:rPr>
              <w:t>programme: as well as department seminars, training, and research group meetings. Students can</w:t>
            </w:r>
            <w:r w:rsidR="00474EE2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="00AD2389" w:rsidRPr="00AD2389">
              <w:rPr>
                <w:rFonts w:asciiTheme="minorHAnsi" w:hAnsiTheme="minorHAnsi"/>
                <w:iCs/>
                <w:sz w:val="24"/>
                <w:szCs w:val="24"/>
              </w:rPr>
              <w:t xml:space="preserve">attend the popular </w:t>
            </w:r>
            <w:hyperlink r:id="rId11" w:history="1">
              <w:r w:rsidR="00AD2389" w:rsidRPr="00AD2389">
                <w:rPr>
                  <w:rStyle w:val="Hyperlink"/>
                  <w:rFonts w:asciiTheme="minorHAnsi" w:hAnsiTheme="minorHAnsi"/>
                  <w:b/>
                  <w:iCs/>
                  <w:sz w:val="24"/>
                  <w:szCs w:val="24"/>
                </w:rPr>
                <w:t>UCL Qualitative Research methods in Health</w:t>
              </w:r>
            </w:hyperlink>
            <w:r w:rsidR="00AD2389" w:rsidRPr="00AD2389">
              <w:rPr>
                <w:rFonts w:asciiTheme="minorHAnsi" w:hAnsiTheme="minorHAnsi"/>
                <w:iCs/>
                <w:sz w:val="24"/>
                <w:szCs w:val="24"/>
              </w:rPr>
              <w:t xml:space="preserve"> course.</w:t>
            </w:r>
            <w:r w:rsidRPr="00CC7B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484056" w:rsidRPr="00484056">
              <w:rPr>
                <w:rFonts w:asciiTheme="minorHAnsi" w:hAnsiTheme="minorHAnsi" w:cs="Arial"/>
                <w:sz w:val="24"/>
                <w:szCs w:val="22"/>
              </w:rPr>
              <w:t>Bespoke</w:t>
            </w:r>
          </w:p>
          <w:p w14:paraId="411E72CB" w14:textId="64BCAB51" w:rsidR="00E0356E" w:rsidRPr="00CC7B8D" w:rsidRDefault="00484056" w:rsidP="00D93123">
            <w:pPr>
              <w:pStyle w:val="BodyText2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484056">
              <w:rPr>
                <w:rFonts w:asciiTheme="minorHAnsi" w:hAnsiTheme="minorHAnsi"/>
                <w:sz w:val="24"/>
                <w:szCs w:val="28"/>
              </w:rPr>
              <w:t>training specific to the candidate needs and professional development will be identified</w:t>
            </w:r>
            <w:r>
              <w:rPr>
                <w:rFonts w:asciiTheme="minorHAnsi" w:hAnsiTheme="minorHAnsi"/>
                <w:sz w:val="24"/>
                <w:szCs w:val="28"/>
              </w:rPr>
              <w:t xml:space="preserve"> e.g., </w:t>
            </w:r>
            <w:r w:rsidR="00D93123">
              <w:rPr>
                <w:rFonts w:asciiTheme="minorHAnsi" w:hAnsiTheme="minorHAnsi"/>
                <w:sz w:val="24"/>
                <w:szCs w:val="28"/>
              </w:rPr>
              <w:t>literature reviews, qualitative research and co-production.</w:t>
            </w:r>
          </w:p>
        </w:tc>
      </w:tr>
      <w:tr w:rsidR="00EA7C68" w:rsidRPr="00323521" w14:paraId="581BD96C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1A7365FA" w14:textId="76E55953" w:rsidR="00EA7C68" w:rsidRPr="00CC7B8D" w:rsidRDefault="00EA7C68" w:rsidP="00C15FF9">
            <w:pPr>
              <w:pStyle w:val="BodyText2"/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  <w:r w:rsidRPr="00474EE2">
              <w:rPr>
                <w:rFonts w:asciiTheme="minorHAnsi" w:hAnsiTheme="minorHAnsi" w:cs="Arial"/>
                <w:b/>
                <w:bCs w:val="0"/>
                <w:i/>
                <w:sz w:val="24"/>
                <w:szCs w:val="24"/>
              </w:rPr>
              <w:t>Informal training:</w:t>
            </w:r>
            <w:r w:rsidRPr="00CC7B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77E9B" w:rsidRPr="00177E9B">
              <w:rPr>
                <w:rFonts w:asciiTheme="minorHAnsi" w:hAnsiTheme="minorHAnsi"/>
                <w:iCs/>
                <w:sz w:val="24"/>
                <w:szCs w:val="24"/>
              </w:rPr>
              <w:t>Students will be offered individual and small group support for learning including systematic review</w:t>
            </w:r>
            <w:r w:rsidR="00474EE2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="00177E9B" w:rsidRPr="00177E9B">
              <w:rPr>
                <w:rFonts w:asciiTheme="minorHAnsi" w:hAnsiTheme="minorHAnsi"/>
                <w:iCs/>
                <w:sz w:val="24"/>
                <w:szCs w:val="24"/>
              </w:rPr>
              <w:t>methods, qualitative and quantitative methodologies, writing, career development etc. There is a large,</w:t>
            </w:r>
            <w:r w:rsidR="00474EE2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="00177E9B" w:rsidRPr="00177E9B">
              <w:rPr>
                <w:rFonts w:asciiTheme="minorHAnsi" w:hAnsiTheme="minorHAnsi"/>
                <w:iCs/>
                <w:sz w:val="24"/>
                <w:szCs w:val="24"/>
              </w:rPr>
              <w:t xml:space="preserve">motivated and </w:t>
            </w:r>
            <w:r w:rsidR="00177E9B" w:rsidRPr="00C15FF9">
              <w:rPr>
                <w:rFonts w:asciiTheme="minorHAnsi" w:hAnsiTheme="minorHAnsi"/>
                <w:iCs/>
                <w:sz w:val="24"/>
                <w:szCs w:val="24"/>
              </w:rPr>
              <w:t>supportive community of PhD students at the Research Department of Primary Care and</w:t>
            </w:r>
            <w:r w:rsidR="00474EE2" w:rsidRPr="00C15FF9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="00177E9B" w:rsidRPr="00C15FF9">
              <w:rPr>
                <w:rFonts w:asciiTheme="minorHAnsi" w:hAnsiTheme="minorHAnsi"/>
                <w:iCs/>
                <w:sz w:val="24"/>
                <w:szCs w:val="24"/>
              </w:rPr>
              <w:t>Population Health (PCPH).</w:t>
            </w:r>
            <w:r w:rsidR="00C15FF9" w:rsidRPr="00C15FF9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="00C15FF9" w:rsidRPr="00C15FF9">
              <w:rPr>
                <w:rFonts w:asciiTheme="minorHAnsi" w:hAnsiTheme="minorHAnsi"/>
                <w:iCs/>
                <w:sz w:val="24"/>
                <w:szCs w:val="24"/>
              </w:rPr>
              <w:t>UCL Institute of Epidemiology and Healthcare offers career development support and runs</w:t>
            </w:r>
            <w:r w:rsidR="00C15FF9" w:rsidRPr="00C15FF9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="00C15FF9" w:rsidRPr="00C15FF9">
              <w:rPr>
                <w:rFonts w:asciiTheme="minorHAnsi" w:hAnsiTheme="minorHAnsi"/>
                <w:iCs/>
                <w:sz w:val="24"/>
                <w:szCs w:val="24"/>
              </w:rPr>
              <w:t>an early career researchers’ group to connect and support PhD students</w:t>
            </w:r>
            <w:r w:rsidR="00C15FF9">
              <w:rPr>
                <w:rFonts w:asciiTheme="minorHAnsi" w:hAnsiTheme="minorHAnsi"/>
                <w:iCs/>
                <w:sz w:val="24"/>
                <w:szCs w:val="24"/>
              </w:rPr>
              <w:t>.</w:t>
            </w:r>
          </w:p>
        </w:tc>
      </w:tr>
      <w:tr w:rsidR="00EA7C68" w:rsidRPr="00323521" w14:paraId="76FB9CFD" w14:textId="77777777" w:rsidTr="002A1B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</w:tcPr>
          <w:p w14:paraId="7B352063" w14:textId="572ABDC8" w:rsidR="006B2A3E" w:rsidRPr="006B2A3E" w:rsidRDefault="00EA7C68" w:rsidP="006B2A3E">
            <w:pPr>
              <w:pStyle w:val="BodyText2"/>
              <w:jc w:val="both"/>
              <w:rPr>
                <w:rFonts w:asciiTheme="minorHAnsi" w:hAnsiTheme="minorHAnsi"/>
                <w:iCs/>
                <w:sz w:val="24"/>
                <w:szCs w:val="24"/>
              </w:rPr>
            </w:pPr>
            <w:r w:rsidRPr="00474EE2">
              <w:rPr>
                <w:rFonts w:asciiTheme="minorHAnsi" w:hAnsiTheme="minorHAnsi" w:cs="Arial"/>
                <w:b/>
                <w:bCs w:val="0"/>
                <w:i/>
                <w:sz w:val="24"/>
                <w:szCs w:val="24"/>
              </w:rPr>
              <w:t>PPIE</w:t>
            </w:r>
            <w:r w:rsidRPr="00474EE2">
              <w:rPr>
                <w:rFonts w:asciiTheme="minorHAnsi" w:hAnsiTheme="minorHAnsi" w:cs="Arial"/>
                <w:b/>
                <w:bCs w:val="0"/>
                <w:iCs/>
                <w:sz w:val="24"/>
                <w:szCs w:val="24"/>
              </w:rPr>
              <w:t xml:space="preserve">: </w:t>
            </w:r>
            <w:r w:rsidR="00CC7B8D" w:rsidRPr="006B2A3E">
              <w:rPr>
                <w:rFonts w:asciiTheme="minorHAnsi" w:hAnsiTheme="minorHAnsi" w:cs="Arial"/>
                <w:iCs/>
                <w:sz w:val="24"/>
                <w:szCs w:val="24"/>
              </w:rPr>
              <w:t>PCPH has an Expert by Experience panel, and PPI recruitment can also be more targeted.</w:t>
            </w:r>
            <w:r w:rsidR="006B2A3E" w:rsidRPr="006B2A3E">
              <w:rPr>
                <w:rFonts w:asciiTheme="minorHAnsi" w:hAnsiTheme="minorHAnsi" w:cs="Arial"/>
                <w:iCs/>
                <w:sz w:val="24"/>
                <w:szCs w:val="24"/>
              </w:rPr>
              <w:t xml:space="preserve"> </w:t>
            </w:r>
            <w:r w:rsidR="006B2A3E" w:rsidRPr="006B2A3E">
              <w:rPr>
                <w:rFonts w:asciiTheme="minorHAnsi" w:hAnsiTheme="minorHAnsi" w:cs="Arial"/>
                <w:iCs/>
                <w:sz w:val="24"/>
                <w:szCs w:val="24"/>
              </w:rPr>
              <w:t>The</w:t>
            </w:r>
            <w:r w:rsidR="006B2A3E" w:rsidRPr="006B2A3E">
              <w:rPr>
                <w:rFonts w:asciiTheme="minorHAnsi" w:hAnsiTheme="minorHAnsi" w:cs="Arial"/>
                <w:iCs/>
                <w:sz w:val="24"/>
                <w:szCs w:val="24"/>
              </w:rPr>
              <w:t xml:space="preserve"> </w:t>
            </w:r>
            <w:r w:rsidR="006B2A3E" w:rsidRPr="006B2A3E">
              <w:rPr>
                <w:rFonts w:asciiTheme="minorHAnsi" w:hAnsiTheme="minorHAnsi"/>
                <w:iCs/>
                <w:sz w:val="24"/>
                <w:szCs w:val="24"/>
              </w:rPr>
              <w:t>candidate will be encouraged and supported to establish new links and to access the many PPIE training</w:t>
            </w:r>
            <w:r w:rsidR="006B2A3E" w:rsidRPr="006B2A3E"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="006B2A3E" w:rsidRPr="006B2A3E">
              <w:rPr>
                <w:rFonts w:asciiTheme="minorHAnsi" w:hAnsiTheme="minorHAnsi"/>
                <w:iCs/>
                <w:sz w:val="24"/>
                <w:szCs w:val="24"/>
              </w:rPr>
              <w:t xml:space="preserve">opportunities at UCL and </w:t>
            </w:r>
            <w:r w:rsidR="006B2A3E" w:rsidRPr="006B2A3E">
              <w:rPr>
                <w:rFonts w:asciiTheme="minorHAnsi" w:hAnsiTheme="minorHAnsi"/>
                <w:iCs/>
                <w:sz w:val="24"/>
                <w:szCs w:val="24"/>
              </w:rPr>
              <w:t>Southampton.</w:t>
            </w:r>
          </w:p>
          <w:p w14:paraId="48977F4E" w14:textId="402868E8" w:rsidR="00EA7C68" w:rsidRPr="006F719E" w:rsidRDefault="00EA7C68" w:rsidP="00474EE2">
            <w:pPr>
              <w:pStyle w:val="BodyText2"/>
              <w:tabs>
                <w:tab w:val="clear" w:pos="720"/>
              </w:tabs>
              <w:jc w:val="both"/>
              <w:rPr>
                <w:rFonts w:asciiTheme="minorHAnsi" w:hAnsiTheme="minorHAnsi" w:cs="Arial"/>
                <w:iCs/>
                <w:sz w:val="24"/>
                <w:szCs w:val="24"/>
              </w:rPr>
            </w:pPr>
          </w:p>
        </w:tc>
      </w:tr>
    </w:tbl>
    <w:p w14:paraId="0C875D8F" w14:textId="77777777" w:rsidR="00E0356E" w:rsidRPr="00323521" w:rsidRDefault="00E0356E" w:rsidP="00C07FA2">
      <w:pPr>
        <w:rPr>
          <w:rFonts w:asciiTheme="minorHAnsi" w:hAnsiTheme="minorHAnsi"/>
          <w:szCs w:val="24"/>
        </w:rPr>
      </w:pPr>
    </w:p>
    <w:sectPr w:rsidR="00E0356E" w:rsidRPr="00323521" w:rsidSect="00EA7C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B7243" w14:textId="77777777" w:rsidR="00BE38FE" w:rsidRDefault="00BE38FE" w:rsidP="008A5DEB">
      <w:pPr>
        <w:spacing w:after="0" w:line="240" w:lineRule="auto"/>
      </w:pPr>
      <w:r>
        <w:separator/>
      </w:r>
    </w:p>
  </w:endnote>
  <w:endnote w:type="continuationSeparator" w:id="0">
    <w:p w14:paraId="14138EEA" w14:textId="77777777" w:rsidR="00BE38FE" w:rsidRDefault="00BE38FE" w:rsidP="008A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337B8" w14:textId="77777777" w:rsidR="00DB448A" w:rsidRDefault="00DB4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B00D" w14:textId="53736325" w:rsidR="00FF6AEA" w:rsidRDefault="00FF6AEA">
    <w:pPr>
      <w:pStyle w:val="Footer"/>
    </w:pPr>
    <w:r>
      <w:t xml:space="preserve">Doctoral Training Programme for Primary Care Clinicians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1FC5B" w14:textId="77777777" w:rsidR="00DB448A" w:rsidRDefault="00DB4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4D68F" w14:textId="77777777" w:rsidR="00BE38FE" w:rsidRDefault="00BE38FE" w:rsidP="008A5DEB">
      <w:pPr>
        <w:spacing w:after="0" w:line="240" w:lineRule="auto"/>
      </w:pPr>
      <w:r>
        <w:separator/>
      </w:r>
    </w:p>
  </w:footnote>
  <w:footnote w:type="continuationSeparator" w:id="0">
    <w:p w14:paraId="6A99CC10" w14:textId="77777777" w:rsidR="00BE38FE" w:rsidRDefault="00BE38FE" w:rsidP="008A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9F1DA" w14:textId="77777777" w:rsidR="00DB448A" w:rsidRDefault="00DB4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953B" w14:textId="72AFD4FD" w:rsidR="00FF6AEA" w:rsidRPr="00FF6AEA" w:rsidRDefault="00FF6AEA">
    <w:pPr>
      <w:pStyle w:val="Header"/>
      <w:rPr>
        <w:rFonts w:ascii="Calibri" w:hAnsi="Calibri" w:cs="Calibri"/>
      </w:rPr>
    </w:pPr>
    <w:r w:rsidRPr="00FF6AEA">
      <w:rPr>
        <w:rFonts w:ascii="Calibri" w:hAnsi="Calibri" w:cs="Calibri"/>
      </w:rPr>
      <w:t>October 202</w:t>
    </w:r>
    <w:r w:rsidR="00DB448A">
      <w:rPr>
        <w:rFonts w:ascii="Calibri" w:hAnsi="Calibri" w:cs="Calibri"/>
      </w:rPr>
      <w:t>5</w:t>
    </w:r>
    <w:r w:rsidRPr="00FF6AEA">
      <w:rPr>
        <w:rFonts w:ascii="Calibri" w:hAnsi="Calibri" w:cs="Calibri"/>
      </w:rPr>
      <w:t xml:space="preserve"> intake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87C8" w14:textId="77777777" w:rsidR="00DB448A" w:rsidRDefault="00DB4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21E"/>
    <w:multiLevelType w:val="hybridMultilevel"/>
    <w:tmpl w:val="8C1A5E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D5786"/>
    <w:multiLevelType w:val="hybridMultilevel"/>
    <w:tmpl w:val="A2BC9BFE"/>
    <w:lvl w:ilvl="0" w:tplc="DED678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5E77"/>
    <w:multiLevelType w:val="hybridMultilevel"/>
    <w:tmpl w:val="225E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63975"/>
    <w:multiLevelType w:val="hybridMultilevel"/>
    <w:tmpl w:val="CAFA7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3D25"/>
    <w:multiLevelType w:val="hybridMultilevel"/>
    <w:tmpl w:val="E04C6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16643"/>
    <w:multiLevelType w:val="hybridMultilevel"/>
    <w:tmpl w:val="C322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653DD"/>
    <w:multiLevelType w:val="hybridMultilevel"/>
    <w:tmpl w:val="F3E4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3375E"/>
    <w:multiLevelType w:val="hybridMultilevel"/>
    <w:tmpl w:val="209ECB38"/>
    <w:lvl w:ilvl="0" w:tplc="3F423F8A">
      <w:start w:val="1"/>
      <w:numFmt w:val="lowerRoman"/>
      <w:lvlText w:val="(%1)"/>
      <w:lvlJc w:val="left"/>
      <w:pPr>
        <w:ind w:left="-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4" w:hanging="360"/>
      </w:pPr>
    </w:lvl>
    <w:lvl w:ilvl="2" w:tplc="0809001B" w:tentative="1">
      <w:start w:val="1"/>
      <w:numFmt w:val="lowerRoman"/>
      <w:lvlText w:val="%3."/>
      <w:lvlJc w:val="right"/>
      <w:pPr>
        <w:ind w:left="1024" w:hanging="180"/>
      </w:pPr>
    </w:lvl>
    <w:lvl w:ilvl="3" w:tplc="0809000F" w:tentative="1">
      <w:start w:val="1"/>
      <w:numFmt w:val="decimal"/>
      <w:lvlText w:val="%4."/>
      <w:lvlJc w:val="left"/>
      <w:pPr>
        <w:ind w:left="1744" w:hanging="360"/>
      </w:pPr>
    </w:lvl>
    <w:lvl w:ilvl="4" w:tplc="08090019" w:tentative="1">
      <w:start w:val="1"/>
      <w:numFmt w:val="lowerLetter"/>
      <w:lvlText w:val="%5."/>
      <w:lvlJc w:val="left"/>
      <w:pPr>
        <w:ind w:left="2464" w:hanging="360"/>
      </w:pPr>
    </w:lvl>
    <w:lvl w:ilvl="5" w:tplc="0809001B" w:tentative="1">
      <w:start w:val="1"/>
      <w:numFmt w:val="lowerRoman"/>
      <w:lvlText w:val="%6."/>
      <w:lvlJc w:val="right"/>
      <w:pPr>
        <w:ind w:left="3184" w:hanging="180"/>
      </w:pPr>
    </w:lvl>
    <w:lvl w:ilvl="6" w:tplc="0809000F" w:tentative="1">
      <w:start w:val="1"/>
      <w:numFmt w:val="decimal"/>
      <w:lvlText w:val="%7."/>
      <w:lvlJc w:val="left"/>
      <w:pPr>
        <w:ind w:left="3904" w:hanging="360"/>
      </w:pPr>
    </w:lvl>
    <w:lvl w:ilvl="7" w:tplc="08090019" w:tentative="1">
      <w:start w:val="1"/>
      <w:numFmt w:val="lowerLetter"/>
      <w:lvlText w:val="%8."/>
      <w:lvlJc w:val="left"/>
      <w:pPr>
        <w:ind w:left="4624" w:hanging="360"/>
      </w:pPr>
    </w:lvl>
    <w:lvl w:ilvl="8" w:tplc="0809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8" w15:restartNumberingAfterBreak="0">
    <w:nsid w:val="6F8224FF"/>
    <w:multiLevelType w:val="hybridMultilevel"/>
    <w:tmpl w:val="8430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FF1E6A"/>
    <w:multiLevelType w:val="hybridMultilevel"/>
    <w:tmpl w:val="D228D820"/>
    <w:lvl w:ilvl="0" w:tplc="E900246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F65D4"/>
    <w:multiLevelType w:val="hybridMultilevel"/>
    <w:tmpl w:val="9E10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155668">
    <w:abstractNumId w:val="8"/>
  </w:num>
  <w:num w:numId="2" w16cid:durableId="1742412157">
    <w:abstractNumId w:val="7"/>
  </w:num>
  <w:num w:numId="3" w16cid:durableId="840050803">
    <w:abstractNumId w:val="10"/>
  </w:num>
  <w:num w:numId="4" w16cid:durableId="1345475351">
    <w:abstractNumId w:val="6"/>
  </w:num>
  <w:num w:numId="5" w16cid:durableId="109517643">
    <w:abstractNumId w:val="0"/>
  </w:num>
  <w:num w:numId="6" w16cid:durableId="752435486">
    <w:abstractNumId w:val="5"/>
  </w:num>
  <w:num w:numId="7" w16cid:durableId="649556185">
    <w:abstractNumId w:val="9"/>
  </w:num>
  <w:num w:numId="8" w16cid:durableId="971668978">
    <w:abstractNumId w:val="2"/>
  </w:num>
  <w:num w:numId="9" w16cid:durableId="1476215048">
    <w:abstractNumId w:val="1"/>
  </w:num>
  <w:num w:numId="10" w16cid:durableId="1273435976">
    <w:abstractNumId w:val="4"/>
  </w:num>
  <w:num w:numId="11" w16cid:durableId="426461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6E"/>
    <w:rsid w:val="00026DA0"/>
    <w:rsid w:val="00067AAF"/>
    <w:rsid w:val="00071DC2"/>
    <w:rsid w:val="00081045"/>
    <w:rsid w:val="00086E1B"/>
    <w:rsid w:val="0009232A"/>
    <w:rsid w:val="0009688E"/>
    <w:rsid w:val="00097F89"/>
    <w:rsid w:val="000A2D7A"/>
    <w:rsid w:val="000B3A6B"/>
    <w:rsid w:val="000B7F1F"/>
    <w:rsid w:val="000C306B"/>
    <w:rsid w:val="000C4BC8"/>
    <w:rsid w:val="000D347B"/>
    <w:rsid w:val="000D55BF"/>
    <w:rsid w:val="000D55F7"/>
    <w:rsid w:val="000F0945"/>
    <w:rsid w:val="000F5DBF"/>
    <w:rsid w:val="0011016A"/>
    <w:rsid w:val="00124198"/>
    <w:rsid w:val="0014046E"/>
    <w:rsid w:val="00140508"/>
    <w:rsid w:val="001507E8"/>
    <w:rsid w:val="00153FA5"/>
    <w:rsid w:val="00155752"/>
    <w:rsid w:val="00160DBC"/>
    <w:rsid w:val="001677CE"/>
    <w:rsid w:val="00177054"/>
    <w:rsid w:val="00177E9B"/>
    <w:rsid w:val="00180A1A"/>
    <w:rsid w:val="00184234"/>
    <w:rsid w:val="00184FDC"/>
    <w:rsid w:val="001866E9"/>
    <w:rsid w:val="00195A00"/>
    <w:rsid w:val="001C47CB"/>
    <w:rsid w:val="001C4F42"/>
    <w:rsid w:val="001D693B"/>
    <w:rsid w:val="001E0940"/>
    <w:rsid w:val="001F5F07"/>
    <w:rsid w:val="00207F72"/>
    <w:rsid w:val="00216CC5"/>
    <w:rsid w:val="00220D1C"/>
    <w:rsid w:val="002304B1"/>
    <w:rsid w:val="00241084"/>
    <w:rsid w:val="00243CEA"/>
    <w:rsid w:val="00244693"/>
    <w:rsid w:val="00252699"/>
    <w:rsid w:val="00261428"/>
    <w:rsid w:val="0026515C"/>
    <w:rsid w:val="00274ACB"/>
    <w:rsid w:val="00281A11"/>
    <w:rsid w:val="00294039"/>
    <w:rsid w:val="002A1B47"/>
    <w:rsid w:val="002A76B7"/>
    <w:rsid w:val="002B0282"/>
    <w:rsid w:val="002D0C36"/>
    <w:rsid w:val="002E36AF"/>
    <w:rsid w:val="002E3E7E"/>
    <w:rsid w:val="002E517D"/>
    <w:rsid w:val="002F31FE"/>
    <w:rsid w:val="00300E88"/>
    <w:rsid w:val="00305B0C"/>
    <w:rsid w:val="003224A9"/>
    <w:rsid w:val="00323521"/>
    <w:rsid w:val="0032798F"/>
    <w:rsid w:val="0033199B"/>
    <w:rsid w:val="00335FD8"/>
    <w:rsid w:val="00336555"/>
    <w:rsid w:val="00362B4E"/>
    <w:rsid w:val="00371990"/>
    <w:rsid w:val="00374234"/>
    <w:rsid w:val="003904A9"/>
    <w:rsid w:val="003B05A9"/>
    <w:rsid w:val="003C03BA"/>
    <w:rsid w:val="003C1AB5"/>
    <w:rsid w:val="003C66B8"/>
    <w:rsid w:val="003C74CF"/>
    <w:rsid w:val="003D328A"/>
    <w:rsid w:val="003D41A6"/>
    <w:rsid w:val="003E646E"/>
    <w:rsid w:val="00407364"/>
    <w:rsid w:val="0042403B"/>
    <w:rsid w:val="004319BF"/>
    <w:rsid w:val="00441962"/>
    <w:rsid w:val="00444BAF"/>
    <w:rsid w:val="00446084"/>
    <w:rsid w:val="004673E5"/>
    <w:rsid w:val="0047180B"/>
    <w:rsid w:val="00471D90"/>
    <w:rsid w:val="0047474B"/>
    <w:rsid w:val="00474EE2"/>
    <w:rsid w:val="00484056"/>
    <w:rsid w:val="004846B2"/>
    <w:rsid w:val="004876EA"/>
    <w:rsid w:val="00495E18"/>
    <w:rsid w:val="004A179C"/>
    <w:rsid w:val="004A57D0"/>
    <w:rsid w:val="004B522E"/>
    <w:rsid w:val="004B6725"/>
    <w:rsid w:val="004C1191"/>
    <w:rsid w:val="004E3BC1"/>
    <w:rsid w:val="004F1E9A"/>
    <w:rsid w:val="005053DF"/>
    <w:rsid w:val="005134BD"/>
    <w:rsid w:val="00515545"/>
    <w:rsid w:val="00515863"/>
    <w:rsid w:val="0052437A"/>
    <w:rsid w:val="00531E4D"/>
    <w:rsid w:val="00540F80"/>
    <w:rsid w:val="00587E36"/>
    <w:rsid w:val="00592F4D"/>
    <w:rsid w:val="005B49E8"/>
    <w:rsid w:val="005C15ED"/>
    <w:rsid w:val="005C4CA2"/>
    <w:rsid w:val="005C7BA0"/>
    <w:rsid w:val="005D1547"/>
    <w:rsid w:val="005E177B"/>
    <w:rsid w:val="005E5300"/>
    <w:rsid w:val="005F1146"/>
    <w:rsid w:val="005F23CA"/>
    <w:rsid w:val="005F7315"/>
    <w:rsid w:val="0060019A"/>
    <w:rsid w:val="00630148"/>
    <w:rsid w:val="00643AFD"/>
    <w:rsid w:val="00645018"/>
    <w:rsid w:val="006470A1"/>
    <w:rsid w:val="00656B28"/>
    <w:rsid w:val="00664F6C"/>
    <w:rsid w:val="00665FB4"/>
    <w:rsid w:val="00673276"/>
    <w:rsid w:val="00683D09"/>
    <w:rsid w:val="00696C3A"/>
    <w:rsid w:val="006B2A3E"/>
    <w:rsid w:val="006C6926"/>
    <w:rsid w:val="006D32CE"/>
    <w:rsid w:val="006E3CDF"/>
    <w:rsid w:val="006F5C89"/>
    <w:rsid w:val="006F719E"/>
    <w:rsid w:val="00703D6A"/>
    <w:rsid w:val="00713AE1"/>
    <w:rsid w:val="00736D16"/>
    <w:rsid w:val="00737E94"/>
    <w:rsid w:val="00737F96"/>
    <w:rsid w:val="00741777"/>
    <w:rsid w:val="00741D92"/>
    <w:rsid w:val="00744D9E"/>
    <w:rsid w:val="007459E9"/>
    <w:rsid w:val="00747A0E"/>
    <w:rsid w:val="007530DA"/>
    <w:rsid w:val="00754E9A"/>
    <w:rsid w:val="0075747A"/>
    <w:rsid w:val="007769D2"/>
    <w:rsid w:val="00787EF3"/>
    <w:rsid w:val="007B2596"/>
    <w:rsid w:val="007D7614"/>
    <w:rsid w:val="007E11EC"/>
    <w:rsid w:val="008075BD"/>
    <w:rsid w:val="008144B8"/>
    <w:rsid w:val="008216EF"/>
    <w:rsid w:val="008245A9"/>
    <w:rsid w:val="0082712F"/>
    <w:rsid w:val="00836A39"/>
    <w:rsid w:val="008410F0"/>
    <w:rsid w:val="008448FF"/>
    <w:rsid w:val="00852F2F"/>
    <w:rsid w:val="00857FE1"/>
    <w:rsid w:val="00873A17"/>
    <w:rsid w:val="008748FD"/>
    <w:rsid w:val="0088515C"/>
    <w:rsid w:val="008860FE"/>
    <w:rsid w:val="0089052E"/>
    <w:rsid w:val="008924CE"/>
    <w:rsid w:val="00893472"/>
    <w:rsid w:val="00895F21"/>
    <w:rsid w:val="008A2C2E"/>
    <w:rsid w:val="008A5DEB"/>
    <w:rsid w:val="008B0228"/>
    <w:rsid w:val="008B2CD4"/>
    <w:rsid w:val="008B39ED"/>
    <w:rsid w:val="008B58AB"/>
    <w:rsid w:val="008D05D5"/>
    <w:rsid w:val="008D1EE5"/>
    <w:rsid w:val="008D6649"/>
    <w:rsid w:val="008D7CF6"/>
    <w:rsid w:val="008E1B06"/>
    <w:rsid w:val="008F66D0"/>
    <w:rsid w:val="00902ABA"/>
    <w:rsid w:val="009048D1"/>
    <w:rsid w:val="00912473"/>
    <w:rsid w:val="00913671"/>
    <w:rsid w:val="00915498"/>
    <w:rsid w:val="00916F97"/>
    <w:rsid w:val="00927699"/>
    <w:rsid w:val="0093171F"/>
    <w:rsid w:val="0093325F"/>
    <w:rsid w:val="00937477"/>
    <w:rsid w:val="00956790"/>
    <w:rsid w:val="00957906"/>
    <w:rsid w:val="0095795B"/>
    <w:rsid w:val="009709D1"/>
    <w:rsid w:val="00970B37"/>
    <w:rsid w:val="00991FFA"/>
    <w:rsid w:val="00997D64"/>
    <w:rsid w:val="009A5226"/>
    <w:rsid w:val="009A59ED"/>
    <w:rsid w:val="009A63D4"/>
    <w:rsid w:val="009C4BA9"/>
    <w:rsid w:val="009D734F"/>
    <w:rsid w:val="009D7D10"/>
    <w:rsid w:val="009E7930"/>
    <w:rsid w:val="009F24DA"/>
    <w:rsid w:val="009F78EF"/>
    <w:rsid w:val="009F7B76"/>
    <w:rsid w:val="00A044FD"/>
    <w:rsid w:val="00A055CB"/>
    <w:rsid w:val="00A16F3D"/>
    <w:rsid w:val="00A23D70"/>
    <w:rsid w:val="00A32CD1"/>
    <w:rsid w:val="00A45238"/>
    <w:rsid w:val="00A55F64"/>
    <w:rsid w:val="00A731B1"/>
    <w:rsid w:val="00A87625"/>
    <w:rsid w:val="00A926D0"/>
    <w:rsid w:val="00A94471"/>
    <w:rsid w:val="00AA2D17"/>
    <w:rsid w:val="00AA7F1E"/>
    <w:rsid w:val="00AB294E"/>
    <w:rsid w:val="00AC5D34"/>
    <w:rsid w:val="00AC69F6"/>
    <w:rsid w:val="00AD2389"/>
    <w:rsid w:val="00AE7063"/>
    <w:rsid w:val="00AF3E9E"/>
    <w:rsid w:val="00B02526"/>
    <w:rsid w:val="00B22CB1"/>
    <w:rsid w:val="00B2481F"/>
    <w:rsid w:val="00B307D0"/>
    <w:rsid w:val="00B32C43"/>
    <w:rsid w:val="00B42C91"/>
    <w:rsid w:val="00B446B4"/>
    <w:rsid w:val="00B52286"/>
    <w:rsid w:val="00B532DF"/>
    <w:rsid w:val="00B57C46"/>
    <w:rsid w:val="00B6610D"/>
    <w:rsid w:val="00B90CCC"/>
    <w:rsid w:val="00B92D7F"/>
    <w:rsid w:val="00B97848"/>
    <w:rsid w:val="00BC50A8"/>
    <w:rsid w:val="00BE38FE"/>
    <w:rsid w:val="00BE4A79"/>
    <w:rsid w:val="00BF299F"/>
    <w:rsid w:val="00C07FA2"/>
    <w:rsid w:val="00C13D23"/>
    <w:rsid w:val="00C15FF9"/>
    <w:rsid w:val="00C20B6D"/>
    <w:rsid w:val="00C258FF"/>
    <w:rsid w:val="00C2616F"/>
    <w:rsid w:val="00C27AF5"/>
    <w:rsid w:val="00C5012C"/>
    <w:rsid w:val="00C61C47"/>
    <w:rsid w:val="00C61D95"/>
    <w:rsid w:val="00C6532A"/>
    <w:rsid w:val="00C66A67"/>
    <w:rsid w:val="00C74CC2"/>
    <w:rsid w:val="00C95717"/>
    <w:rsid w:val="00C971CE"/>
    <w:rsid w:val="00CA7CBB"/>
    <w:rsid w:val="00CB5A63"/>
    <w:rsid w:val="00CC1DCD"/>
    <w:rsid w:val="00CC4D53"/>
    <w:rsid w:val="00CC7B8D"/>
    <w:rsid w:val="00CD249B"/>
    <w:rsid w:val="00CD477B"/>
    <w:rsid w:val="00CD679E"/>
    <w:rsid w:val="00D039B5"/>
    <w:rsid w:val="00D03E6E"/>
    <w:rsid w:val="00D17EA9"/>
    <w:rsid w:val="00D4123F"/>
    <w:rsid w:val="00D60AB7"/>
    <w:rsid w:val="00D6670D"/>
    <w:rsid w:val="00D80048"/>
    <w:rsid w:val="00D81AA7"/>
    <w:rsid w:val="00D85F10"/>
    <w:rsid w:val="00D863E1"/>
    <w:rsid w:val="00D93123"/>
    <w:rsid w:val="00DA1678"/>
    <w:rsid w:val="00DB448A"/>
    <w:rsid w:val="00DB4DB2"/>
    <w:rsid w:val="00DB5AB9"/>
    <w:rsid w:val="00DB6F5C"/>
    <w:rsid w:val="00DC295E"/>
    <w:rsid w:val="00DC30E2"/>
    <w:rsid w:val="00DD21ED"/>
    <w:rsid w:val="00DD465C"/>
    <w:rsid w:val="00DD4BC9"/>
    <w:rsid w:val="00DE64A4"/>
    <w:rsid w:val="00E0356E"/>
    <w:rsid w:val="00E10084"/>
    <w:rsid w:val="00E20F4E"/>
    <w:rsid w:val="00E3167B"/>
    <w:rsid w:val="00E6036D"/>
    <w:rsid w:val="00E60915"/>
    <w:rsid w:val="00E72B42"/>
    <w:rsid w:val="00E90349"/>
    <w:rsid w:val="00EA7C68"/>
    <w:rsid w:val="00EB070D"/>
    <w:rsid w:val="00EB37DB"/>
    <w:rsid w:val="00EC6D60"/>
    <w:rsid w:val="00ED2945"/>
    <w:rsid w:val="00ED369B"/>
    <w:rsid w:val="00ED3CFA"/>
    <w:rsid w:val="00EE4F53"/>
    <w:rsid w:val="00EE7184"/>
    <w:rsid w:val="00EF0212"/>
    <w:rsid w:val="00EF1880"/>
    <w:rsid w:val="00F01C3D"/>
    <w:rsid w:val="00F04CC0"/>
    <w:rsid w:val="00F13D91"/>
    <w:rsid w:val="00F15489"/>
    <w:rsid w:val="00F200F7"/>
    <w:rsid w:val="00F226F2"/>
    <w:rsid w:val="00F30BBF"/>
    <w:rsid w:val="00F36BC7"/>
    <w:rsid w:val="00F53F6C"/>
    <w:rsid w:val="00F62AD6"/>
    <w:rsid w:val="00F761A5"/>
    <w:rsid w:val="00F82192"/>
    <w:rsid w:val="00F87AD0"/>
    <w:rsid w:val="00F91F8E"/>
    <w:rsid w:val="00F96D5C"/>
    <w:rsid w:val="00FA7566"/>
    <w:rsid w:val="00FB4722"/>
    <w:rsid w:val="00FC52D2"/>
    <w:rsid w:val="00FD14BC"/>
    <w:rsid w:val="00FD6A68"/>
    <w:rsid w:val="00FE0B13"/>
    <w:rsid w:val="00FE1418"/>
    <w:rsid w:val="00FE1D04"/>
    <w:rsid w:val="00FE3363"/>
    <w:rsid w:val="00FE3ED6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CBD6"/>
  <w15:docId w15:val="{F955EE96-C271-4258-87A6-30EE79DA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Theme="minorHAnsi" w:hAnsi="Corbel" w:cs="Arial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4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7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540F8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5DEB"/>
    <w:pPr>
      <w:spacing w:after="0" w:line="240" w:lineRule="auto"/>
    </w:pPr>
    <w:rPr>
      <w:rFonts w:ascii="Arial" w:eastAsia="Times New Roman" w:hAnsi="Arial" w:cs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5DEB"/>
    <w:rPr>
      <w:rFonts w:ascii="Arial" w:eastAsia="Times New Roman" w:hAnsi="Arial" w:cs="Times New Roman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A5D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58FF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B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2B0282"/>
    <w:rPr>
      <w:rFonts w:ascii="Times New Roman" w:eastAsia="Times New Roman" w:hAnsi="Times New Roman" w:cs="Times New Roman"/>
      <w:szCs w:val="24"/>
      <w:lang w:eastAsia="en-GB"/>
    </w:rPr>
  </w:style>
  <w:style w:type="paragraph" w:styleId="BodyText2">
    <w:name w:val="Body Text 2"/>
    <w:basedOn w:val="Normal"/>
    <w:link w:val="BodyText2Char"/>
    <w:unhideWhenUsed/>
    <w:rsid w:val="002B0282"/>
    <w:pPr>
      <w:tabs>
        <w:tab w:val="left" w:pos="-356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2B0282"/>
    <w:rPr>
      <w:rFonts w:ascii="Times New Roman" w:eastAsia="Times New Roman" w:hAnsi="Times New Roman" w:cs="Times New Roman"/>
      <w:b/>
      <w:sz w:val="22"/>
    </w:rPr>
  </w:style>
  <w:style w:type="table" w:customStyle="1" w:styleId="GridTable1Light-Accent11">
    <w:name w:val="Grid Table 1 Light - Accent 11"/>
    <w:basedOn w:val="TableNormal"/>
    <w:uiPriority w:val="46"/>
    <w:rsid w:val="003235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AEA"/>
  </w:style>
  <w:style w:type="paragraph" w:styleId="Footer">
    <w:name w:val="footer"/>
    <w:basedOn w:val="Normal"/>
    <w:link w:val="FooterChar"/>
    <w:uiPriority w:val="99"/>
    <w:unhideWhenUsed/>
    <w:rsid w:val="00FF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AEA"/>
  </w:style>
  <w:style w:type="character" w:styleId="PlaceholderText">
    <w:name w:val="Placeholder Text"/>
    <w:basedOn w:val="DefaultParagraphFont"/>
    <w:uiPriority w:val="99"/>
    <w:semiHidden/>
    <w:rsid w:val="002F31F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241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A23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6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55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55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555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E4A7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A5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l.ac.uk/short-courses/search-courses/qualitative-research-methods-heal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FA2247D3034A4B95677780CBA9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B3A0-4B94-4FF5-A8AF-E26C41DF88F6}"/>
      </w:docPartPr>
      <w:docPartBody>
        <w:p w:rsidR="00607F77" w:rsidRDefault="009B098C" w:rsidP="009B098C">
          <w:pPr>
            <w:pStyle w:val="A8FA2247D3034A4B95677780CBA96BF9"/>
          </w:pPr>
          <w:r w:rsidRPr="00786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8C"/>
    <w:rsid w:val="00086E1B"/>
    <w:rsid w:val="001A6A7F"/>
    <w:rsid w:val="002D5D4E"/>
    <w:rsid w:val="002F3C45"/>
    <w:rsid w:val="003E2CE9"/>
    <w:rsid w:val="004B522E"/>
    <w:rsid w:val="005E6D53"/>
    <w:rsid w:val="005F1D88"/>
    <w:rsid w:val="00607F77"/>
    <w:rsid w:val="009213BD"/>
    <w:rsid w:val="009B098C"/>
    <w:rsid w:val="009B6C92"/>
    <w:rsid w:val="00A622DF"/>
    <w:rsid w:val="00AF3E9E"/>
    <w:rsid w:val="00BF299F"/>
    <w:rsid w:val="00CC5D3D"/>
    <w:rsid w:val="00D03E6E"/>
    <w:rsid w:val="00D639B8"/>
    <w:rsid w:val="00E469B2"/>
    <w:rsid w:val="00EB37DB"/>
    <w:rsid w:val="00FD6A68"/>
    <w:rsid w:val="00F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98C"/>
    <w:rPr>
      <w:color w:val="808080"/>
    </w:rPr>
  </w:style>
  <w:style w:type="paragraph" w:customStyle="1" w:styleId="A8FA2247D3034A4B95677780CBA96BF9">
    <w:name w:val="A8FA2247D3034A4B95677780CBA96BF9"/>
    <w:rsid w:val="009B098C"/>
    <w:rPr>
      <w:rFonts w:ascii="Corbel" w:eastAsiaTheme="minorHAnsi" w:hAnsi="Corbel" w:cs="Arial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9" ma:contentTypeDescription="Create a new document." ma:contentTypeScope="" ma:versionID="b4496c9598b12bff07221c603ea40fc8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9f02363e235355ff32342fe1b865e0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BDC16-A2A0-4632-B898-DD13166BB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B4BDB2-EADA-4017-B4A5-416FE188BB48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3.xml><?xml version="1.0" encoding="utf-8"?>
<ds:datastoreItem xmlns:ds="http://schemas.openxmlformats.org/officeDocument/2006/customXml" ds:itemID="{599243C5-3EE6-974D-A870-B225F03552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C7B06-778F-4CC2-81E0-61C8B9FC3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Care Sciences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pra79</dc:creator>
  <cp:lastModifiedBy>Kantilal, Kumud</cp:lastModifiedBy>
  <cp:revision>29</cp:revision>
  <cp:lastPrinted>2022-01-11T06:49:00Z</cp:lastPrinted>
  <dcterms:created xsi:type="dcterms:W3CDTF">2024-08-20T14:46:00Z</dcterms:created>
  <dcterms:modified xsi:type="dcterms:W3CDTF">2024-08-28T14:33:00Z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</Properties>
</file>