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1A71312F" w:rsidR="002F31FE" w:rsidRPr="002F31FE" w:rsidRDefault="002F31FE">
      <w:pPr>
        <w:rPr>
          <w:rFonts w:ascii="Calibri" w:hAnsi="Calibri" w:cs="Calibri"/>
        </w:rPr>
      </w:pPr>
      <w:r w:rsidRPr="002F31FE">
        <w:rPr>
          <w:rFonts w:ascii="Calibri" w:hAnsi="Calibri" w:cs="Calibri"/>
        </w:rPr>
        <w:t>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6F2DA328"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D543F7">
                  <w:rPr>
                    <w:rFonts w:asciiTheme="minorHAnsi" w:hAnsiTheme="minorHAnsi"/>
                    <w:sz w:val="28"/>
                    <w:szCs w:val="24"/>
                  </w:rPr>
                  <w:t xml:space="preserve"> </w:t>
                </w:r>
                <w:r w:rsidR="00D543F7" w:rsidRPr="00D543F7">
                  <w:rPr>
                    <w:rFonts w:asciiTheme="minorHAnsi" w:hAnsiTheme="minorHAnsi"/>
                    <w:sz w:val="28"/>
                    <w:szCs w:val="24"/>
                  </w:rPr>
                  <w:t>Oxford</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0281ED1E"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D543F7">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544A2FF1" w:rsidR="00220D1C" w:rsidRPr="009048D1" w:rsidRDefault="00D543F7" w:rsidP="00220D1C">
            <w:pPr>
              <w:spacing w:after="120"/>
              <w:rPr>
                <w:rFonts w:asciiTheme="minorHAnsi" w:hAnsiTheme="minorHAnsi"/>
                <w:szCs w:val="24"/>
              </w:rPr>
            </w:pPr>
            <w:r w:rsidRPr="00D543F7">
              <w:rPr>
                <w:rFonts w:asciiTheme="minorHAnsi" w:hAnsiTheme="minorHAnsi"/>
                <w:szCs w:val="24"/>
              </w:rPr>
              <w:t>Understanding adverse drug events in ageing populations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B101C96" w14:textId="2670F804" w:rsidR="00274ACB" w:rsidRDefault="00D543F7" w:rsidP="00D543F7">
            <w:pPr>
              <w:rPr>
                <w:rFonts w:asciiTheme="minorHAnsi" w:hAnsiTheme="minorHAnsi"/>
                <w:b w:val="0"/>
                <w:bCs w:val="0"/>
                <w:szCs w:val="24"/>
              </w:rPr>
            </w:pPr>
            <w:r>
              <w:rPr>
                <w:rFonts w:asciiTheme="minorHAnsi" w:hAnsiTheme="minorHAnsi"/>
                <w:szCs w:val="24"/>
              </w:rPr>
              <w:t>Dr James Sheppard</w:t>
            </w:r>
            <w:r w:rsidR="001D28DA">
              <w:rPr>
                <w:rFonts w:asciiTheme="minorHAnsi" w:hAnsiTheme="minorHAnsi"/>
                <w:szCs w:val="24"/>
              </w:rPr>
              <w:t xml:space="preserve"> (Oxford)</w:t>
            </w:r>
          </w:p>
          <w:p w14:paraId="5AED4EC0" w14:textId="1593BB62" w:rsidR="00220D1C" w:rsidRDefault="001D28DA" w:rsidP="001D28DA">
            <w:pPr>
              <w:rPr>
                <w:rFonts w:asciiTheme="minorHAnsi" w:hAnsiTheme="minorHAnsi"/>
                <w:szCs w:val="24"/>
              </w:rPr>
            </w:pPr>
            <w:r>
              <w:rPr>
                <w:rFonts w:asciiTheme="minorHAnsi" w:hAnsiTheme="minorHAnsi"/>
                <w:szCs w:val="24"/>
              </w:rPr>
              <w:t>Prof Rupert Payne (Exeter)</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7CD49D4" w14:textId="7247E9D4" w:rsidR="002531E8" w:rsidRPr="002531E8" w:rsidRDefault="008010B9" w:rsidP="002531E8">
            <w:pPr>
              <w:rPr>
                <w:rFonts w:asciiTheme="minorHAnsi" w:hAnsiTheme="minorHAnsi"/>
                <w:b w:val="0"/>
                <w:szCs w:val="24"/>
              </w:rPr>
            </w:pPr>
            <w:r w:rsidRPr="008010B9">
              <w:rPr>
                <w:rFonts w:asciiTheme="minorHAnsi" w:hAnsiTheme="minorHAnsi"/>
                <w:b w:val="0"/>
                <w:szCs w:val="24"/>
              </w:rPr>
              <w:t xml:space="preserve">Opportunities to engage with </w:t>
            </w:r>
            <w:r w:rsidR="002531E8">
              <w:rPr>
                <w:rFonts w:asciiTheme="minorHAnsi" w:hAnsiTheme="minorHAnsi"/>
                <w:b w:val="0"/>
                <w:szCs w:val="24"/>
              </w:rPr>
              <w:t xml:space="preserve">related </w:t>
            </w:r>
            <w:r w:rsidRPr="008010B9">
              <w:rPr>
                <w:rFonts w:asciiTheme="minorHAnsi" w:hAnsiTheme="minorHAnsi"/>
                <w:b w:val="0"/>
                <w:szCs w:val="24"/>
              </w:rPr>
              <w:t xml:space="preserve">cross-consortium projects including the </w:t>
            </w:r>
            <w:r w:rsidR="002531E8">
              <w:rPr>
                <w:rFonts w:asciiTheme="minorHAnsi" w:hAnsiTheme="minorHAnsi"/>
                <w:b w:val="0"/>
                <w:szCs w:val="24"/>
              </w:rPr>
              <w:t xml:space="preserve">NIHR funded </w:t>
            </w:r>
            <w:r w:rsidR="002531E8" w:rsidRPr="002531E8">
              <w:rPr>
                <w:rFonts w:asciiTheme="minorHAnsi" w:hAnsiTheme="minorHAnsi"/>
                <w:b w:val="0"/>
                <w:szCs w:val="24"/>
              </w:rPr>
              <w:t>Optimising</w:t>
            </w:r>
          </w:p>
          <w:p w14:paraId="0619EDF7" w14:textId="0C9F82B5" w:rsidR="00220D1C" w:rsidRDefault="002531E8" w:rsidP="002531E8">
            <w:pPr>
              <w:rPr>
                <w:rFonts w:asciiTheme="minorHAnsi" w:hAnsiTheme="minorHAnsi"/>
                <w:bCs w:val="0"/>
                <w:szCs w:val="24"/>
              </w:rPr>
            </w:pPr>
            <w:r w:rsidRPr="002531E8">
              <w:rPr>
                <w:rFonts w:asciiTheme="minorHAnsi" w:hAnsiTheme="minorHAnsi"/>
                <w:b w:val="0"/>
                <w:szCs w:val="24"/>
              </w:rPr>
              <w:t>S</w:t>
            </w:r>
            <w:r>
              <w:rPr>
                <w:rFonts w:asciiTheme="minorHAnsi" w:hAnsiTheme="minorHAnsi"/>
                <w:b w:val="0"/>
                <w:szCs w:val="24"/>
              </w:rPr>
              <w:t xml:space="preserve">tructured </w:t>
            </w:r>
            <w:r w:rsidRPr="002531E8">
              <w:rPr>
                <w:rFonts w:asciiTheme="minorHAnsi" w:hAnsiTheme="minorHAnsi"/>
                <w:b w:val="0"/>
                <w:szCs w:val="24"/>
              </w:rPr>
              <w:t>M</w:t>
            </w:r>
            <w:r>
              <w:rPr>
                <w:rFonts w:asciiTheme="minorHAnsi" w:hAnsiTheme="minorHAnsi"/>
                <w:b w:val="0"/>
                <w:szCs w:val="24"/>
              </w:rPr>
              <w:t xml:space="preserve">edication </w:t>
            </w:r>
            <w:r w:rsidRPr="002531E8">
              <w:rPr>
                <w:rFonts w:asciiTheme="minorHAnsi" w:hAnsiTheme="minorHAnsi"/>
                <w:b w:val="0"/>
                <w:szCs w:val="24"/>
              </w:rPr>
              <w:t>R</w:t>
            </w:r>
            <w:r>
              <w:rPr>
                <w:rFonts w:asciiTheme="minorHAnsi" w:hAnsiTheme="minorHAnsi"/>
                <w:b w:val="0"/>
                <w:szCs w:val="24"/>
              </w:rPr>
              <w:t>eview</w:t>
            </w:r>
            <w:r w:rsidRPr="002531E8">
              <w:rPr>
                <w:rFonts w:asciiTheme="minorHAnsi" w:hAnsiTheme="minorHAnsi"/>
                <w:b w:val="0"/>
                <w:szCs w:val="24"/>
              </w:rPr>
              <w:t xml:space="preserve">s through Clinical Applied Research </w:t>
            </w:r>
            <w:r>
              <w:rPr>
                <w:rFonts w:asciiTheme="minorHAnsi" w:hAnsiTheme="minorHAnsi"/>
                <w:b w:val="0"/>
                <w:szCs w:val="24"/>
              </w:rPr>
              <w:t>(</w:t>
            </w:r>
            <w:r w:rsidR="008010B9" w:rsidRPr="008010B9">
              <w:rPr>
                <w:rFonts w:asciiTheme="minorHAnsi" w:hAnsiTheme="minorHAnsi"/>
                <w:b w:val="0"/>
                <w:szCs w:val="24"/>
              </w:rPr>
              <w:t>OSCAR</w:t>
            </w:r>
            <w:r>
              <w:rPr>
                <w:rFonts w:asciiTheme="minorHAnsi" w:hAnsiTheme="minorHAnsi"/>
                <w:b w:val="0"/>
                <w:szCs w:val="24"/>
              </w:rPr>
              <w:t>)</w:t>
            </w:r>
            <w:r w:rsidR="008010B9" w:rsidRPr="008010B9">
              <w:rPr>
                <w:rFonts w:asciiTheme="minorHAnsi" w:hAnsiTheme="minorHAnsi"/>
                <w:b w:val="0"/>
                <w:szCs w:val="24"/>
              </w:rPr>
              <w:t xml:space="preserve">, </w:t>
            </w:r>
            <w:proofErr w:type="spellStart"/>
            <w:r>
              <w:rPr>
                <w:rFonts w:asciiTheme="minorHAnsi" w:hAnsiTheme="minorHAnsi"/>
                <w:b w:val="0"/>
                <w:szCs w:val="24"/>
              </w:rPr>
              <w:t>OPtimising</w:t>
            </w:r>
            <w:proofErr w:type="spellEnd"/>
            <w:r>
              <w:rPr>
                <w:rFonts w:asciiTheme="minorHAnsi" w:hAnsiTheme="minorHAnsi"/>
                <w:b w:val="0"/>
                <w:szCs w:val="24"/>
              </w:rPr>
              <w:t xml:space="preserve"> Treatment for </w:t>
            </w:r>
            <w:proofErr w:type="spellStart"/>
            <w:r>
              <w:rPr>
                <w:rFonts w:asciiTheme="minorHAnsi" w:hAnsiTheme="minorHAnsi"/>
                <w:b w:val="0"/>
                <w:szCs w:val="24"/>
              </w:rPr>
              <w:t>MIld</w:t>
            </w:r>
            <w:proofErr w:type="spellEnd"/>
            <w:r>
              <w:rPr>
                <w:rFonts w:asciiTheme="minorHAnsi" w:hAnsiTheme="minorHAnsi"/>
                <w:b w:val="0"/>
                <w:szCs w:val="24"/>
              </w:rPr>
              <w:t xml:space="preserve"> Systolic hypertension in older people at risk of adverse Events (</w:t>
            </w:r>
            <w:r w:rsidR="008010B9" w:rsidRPr="008010B9">
              <w:rPr>
                <w:rFonts w:asciiTheme="minorHAnsi" w:hAnsiTheme="minorHAnsi"/>
                <w:b w:val="0"/>
                <w:szCs w:val="24"/>
              </w:rPr>
              <w:t>OPTIMISE2</w:t>
            </w:r>
            <w:r>
              <w:rPr>
                <w:rFonts w:asciiTheme="minorHAnsi" w:hAnsiTheme="minorHAnsi"/>
                <w:b w:val="0"/>
                <w:szCs w:val="24"/>
              </w:rPr>
              <w:t>)</w:t>
            </w:r>
            <w:r w:rsidR="008010B9" w:rsidRPr="008010B9">
              <w:rPr>
                <w:rFonts w:asciiTheme="minorHAnsi" w:hAnsiTheme="minorHAnsi"/>
                <w:b w:val="0"/>
                <w:szCs w:val="24"/>
              </w:rPr>
              <w:t xml:space="preserve"> deprescribing trial, and </w:t>
            </w:r>
            <w:proofErr w:type="spellStart"/>
            <w:r>
              <w:rPr>
                <w:rFonts w:asciiTheme="minorHAnsi" w:hAnsiTheme="minorHAnsi"/>
                <w:b w:val="0"/>
                <w:szCs w:val="24"/>
              </w:rPr>
              <w:t>ADverse</w:t>
            </w:r>
            <w:proofErr w:type="spellEnd"/>
            <w:r>
              <w:rPr>
                <w:rFonts w:asciiTheme="minorHAnsi" w:hAnsiTheme="minorHAnsi"/>
                <w:b w:val="0"/>
                <w:szCs w:val="24"/>
              </w:rPr>
              <w:t xml:space="preserve"> </w:t>
            </w:r>
            <w:proofErr w:type="spellStart"/>
            <w:r>
              <w:rPr>
                <w:rFonts w:asciiTheme="minorHAnsi" w:hAnsiTheme="minorHAnsi"/>
                <w:b w:val="0"/>
                <w:szCs w:val="24"/>
              </w:rPr>
              <w:t>DRug</w:t>
            </w:r>
            <w:proofErr w:type="spellEnd"/>
            <w:r>
              <w:rPr>
                <w:rFonts w:asciiTheme="minorHAnsi" w:hAnsiTheme="minorHAnsi"/>
                <w:b w:val="0"/>
                <w:szCs w:val="24"/>
              </w:rPr>
              <w:t xml:space="preserve"> </w:t>
            </w:r>
            <w:proofErr w:type="spellStart"/>
            <w:r>
              <w:rPr>
                <w:rFonts w:asciiTheme="minorHAnsi" w:hAnsiTheme="minorHAnsi"/>
                <w:b w:val="0"/>
                <w:szCs w:val="24"/>
              </w:rPr>
              <w:t>EventS</w:t>
            </w:r>
            <w:proofErr w:type="spellEnd"/>
            <w:r>
              <w:rPr>
                <w:rFonts w:asciiTheme="minorHAnsi" w:hAnsiTheme="minorHAnsi"/>
                <w:b w:val="0"/>
                <w:szCs w:val="24"/>
              </w:rPr>
              <w:t xml:space="preserve"> in Ageing </w:t>
            </w:r>
            <w:r w:rsidR="008010B9" w:rsidRPr="008010B9">
              <w:rPr>
                <w:rFonts w:asciiTheme="minorHAnsi" w:hAnsiTheme="minorHAnsi"/>
                <w:b w:val="0"/>
                <w:szCs w:val="24"/>
              </w:rPr>
              <w:t>P</w:t>
            </w:r>
            <w:r>
              <w:rPr>
                <w:rFonts w:asciiTheme="minorHAnsi" w:hAnsiTheme="minorHAnsi"/>
                <w:b w:val="0"/>
                <w:szCs w:val="24"/>
              </w:rPr>
              <w:t>opulations (ADDRESS-AP)</w:t>
            </w:r>
            <w:r w:rsidR="008010B9" w:rsidRPr="008010B9">
              <w:rPr>
                <w:rFonts w:asciiTheme="minorHAnsi" w:hAnsiTheme="minorHAnsi"/>
                <w:b w:val="0"/>
                <w:szCs w:val="24"/>
              </w:rPr>
              <w:t xml:space="preserve"> projects, linking with researchers from within the SPCR in Oxford, Exeter, Bristol, UCL and Manchester and beyond in Leeds, Liverpool and Birmingham. The PhD </w:t>
            </w:r>
            <w:r w:rsidR="008010B9">
              <w:rPr>
                <w:rFonts w:asciiTheme="minorHAnsi" w:hAnsiTheme="minorHAnsi"/>
                <w:b w:val="0"/>
                <w:szCs w:val="24"/>
              </w:rPr>
              <w:t xml:space="preserve">student </w:t>
            </w:r>
            <w:r w:rsidR="008010B9" w:rsidRPr="008010B9">
              <w:rPr>
                <w:rFonts w:asciiTheme="minorHAnsi" w:hAnsiTheme="minorHAnsi"/>
                <w:b w:val="0"/>
                <w:szCs w:val="24"/>
              </w:rPr>
              <w:t xml:space="preserve">will also </w:t>
            </w:r>
            <w:r w:rsidR="008010B9">
              <w:rPr>
                <w:rFonts w:asciiTheme="minorHAnsi" w:hAnsiTheme="minorHAnsi"/>
                <w:b w:val="0"/>
                <w:szCs w:val="24"/>
              </w:rPr>
              <w:t>have</w:t>
            </w:r>
            <w:r w:rsidR="008010B9" w:rsidRPr="008010B9">
              <w:rPr>
                <w:rFonts w:asciiTheme="minorHAnsi" w:hAnsiTheme="minorHAnsi"/>
                <w:b w:val="0"/>
                <w:szCs w:val="24"/>
              </w:rPr>
              <w:t xml:space="preserve"> the opportunity to participate in national networks including the NIHR Multiple Long-Term Conditions Cross Network Collaboration (MLTC-CNC) and HDRUK Medicines in Acute &amp; Chronic Care Driver Programme</w:t>
            </w:r>
            <w:r w:rsidR="008010B9">
              <w:rPr>
                <w:rFonts w:asciiTheme="minorHAnsi" w:hAnsiTheme="minorHAnsi"/>
                <w:b w:val="0"/>
                <w:szCs w:val="24"/>
              </w:rPr>
              <w:t>.</w:t>
            </w:r>
          </w:p>
          <w:p w14:paraId="220F35E2" w14:textId="7CC0A8D5" w:rsidR="008010B9" w:rsidRPr="00DD21ED" w:rsidRDefault="008010B9" w:rsidP="008010B9">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196D97B" w14:textId="77777777" w:rsidR="001D28DA" w:rsidRPr="001D28DA" w:rsidRDefault="001D28DA" w:rsidP="001D28DA">
            <w:pPr>
              <w:spacing w:after="120"/>
              <w:rPr>
                <w:rFonts w:asciiTheme="minorHAnsi" w:hAnsiTheme="minorHAnsi"/>
                <w:b w:val="0"/>
                <w:szCs w:val="24"/>
              </w:rPr>
            </w:pPr>
            <w:r w:rsidRPr="001D28DA">
              <w:rPr>
                <w:rFonts w:asciiTheme="minorHAnsi" w:hAnsiTheme="minorHAnsi"/>
                <w:b w:val="0"/>
                <w:szCs w:val="24"/>
              </w:rPr>
              <w:t>As individuals age, they often develop multiple health conditions that necessitate the prescription of numerous medications. Some individuals many be prescribed an excessive number of medications, known as ‘inappropriate polypharmacy’ and this is associated with an increased risk of harm, including delirium, falls, bleeds and kidney problems. Medication-related harm accounts for 1 in 10 hospital admissions. Presently, doctors are asked to undertake regular medication reviews to avoid these harms, but do not always know which patients are most susceptible to experiencing such harms. One solution is to ‘deprescribe’ medications, this has not been evaluated widely in clinical trials, and outcomes remain unclear.</w:t>
            </w:r>
          </w:p>
          <w:p w14:paraId="532223D1" w14:textId="4DA7181C" w:rsidR="001D28DA" w:rsidRPr="001D28DA" w:rsidRDefault="001D28DA" w:rsidP="001D28DA">
            <w:pPr>
              <w:spacing w:after="120"/>
              <w:rPr>
                <w:rFonts w:asciiTheme="minorHAnsi" w:hAnsiTheme="minorHAnsi"/>
                <w:b w:val="0"/>
                <w:szCs w:val="24"/>
              </w:rPr>
            </w:pPr>
            <w:r w:rsidRPr="001D28DA">
              <w:rPr>
                <w:rFonts w:asciiTheme="minorHAnsi" w:hAnsiTheme="minorHAnsi"/>
                <w:b w:val="0"/>
                <w:szCs w:val="24"/>
              </w:rPr>
              <w:t xml:space="preserve">In this </w:t>
            </w:r>
            <w:r>
              <w:rPr>
                <w:rFonts w:asciiTheme="minorHAnsi" w:hAnsiTheme="minorHAnsi"/>
                <w:b w:val="0"/>
                <w:szCs w:val="24"/>
              </w:rPr>
              <w:t>PhD</w:t>
            </w:r>
            <w:r w:rsidRPr="001D28DA">
              <w:rPr>
                <w:rFonts w:asciiTheme="minorHAnsi" w:hAnsiTheme="minorHAnsi"/>
                <w:b w:val="0"/>
                <w:szCs w:val="24"/>
              </w:rPr>
              <w:t>, the student will undertake a project using data from routine electronic health records (CPRD), focussing on one specific adverse drug event, and explore:</w:t>
            </w:r>
          </w:p>
          <w:p w14:paraId="5FC4E47D" w14:textId="204125DD" w:rsidR="001D28DA" w:rsidRPr="001D28DA" w:rsidRDefault="001D28DA" w:rsidP="001D28DA">
            <w:pPr>
              <w:pStyle w:val="ListParagraph"/>
              <w:numPr>
                <w:ilvl w:val="0"/>
                <w:numId w:val="7"/>
              </w:numPr>
              <w:spacing w:after="120"/>
              <w:rPr>
                <w:rFonts w:asciiTheme="minorHAnsi" w:hAnsiTheme="minorHAnsi"/>
                <w:b w:val="0"/>
                <w:bCs w:val="0"/>
                <w:szCs w:val="24"/>
              </w:rPr>
            </w:pPr>
            <w:r w:rsidRPr="001D28DA">
              <w:rPr>
                <w:rFonts w:asciiTheme="minorHAnsi" w:hAnsiTheme="minorHAnsi"/>
                <w:b w:val="0"/>
                <w:bCs w:val="0"/>
                <w:szCs w:val="24"/>
              </w:rPr>
              <w:t>Which medications are most strongly associated with this adverse drug event (</w:t>
            </w:r>
            <w:r>
              <w:rPr>
                <w:rFonts w:asciiTheme="minorHAnsi" w:hAnsiTheme="minorHAnsi"/>
                <w:b w:val="0"/>
                <w:bCs w:val="0"/>
                <w:szCs w:val="24"/>
              </w:rPr>
              <w:t xml:space="preserve">systematic review and </w:t>
            </w:r>
            <w:r w:rsidRPr="001D28DA">
              <w:rPr>
                <w:rFonts w:asciiTheme="minorHAnsi" w:hAnsiTheme="minorHAnsi"/>
                <w:b w:val="0"/>
                <w:bCs w:val="0"/>
                <w:szCs w:val="24"/>
              </w:rPr>
              <w:t>drug association study)</w:t>
            </w:r>
          </w:p>
          <w:p w14:paraId="1F7E67E7" w14:textId="51A1C4E3" w:rsidR="001D28DA" w:rsidRPr="001D28DA" w:rsidRDefault="001D28DA" w:rsidP="001D28DA">
            <w:pPr>
              <w:pStyle w:val="ListParagraph"/>
              <w:numPr>
                <w:ilvl w:val="0"/>
                <w:numId w:val="7"/>
              </w:numPr>
              <w:spacing w:after="120"/>
              <w:rPr>
                <w:rFonts w:asciiTheme="minorHAnsi" w:hAnsiTheme="minorHAnsi"/>
                <w:b w:val="0"/>
                <w:bCs w:val="0"/>
                <w:szCs w:val="24"/>
              </w:rPr>
            </w:pPr>
            <w:r w:rsidRPr="001D28DA">
              <w:rPr>
                <w:rFonts w:asciiTheme="minorHAnsi" w:hAnsiTheme="minorHAnsi"/>
                <w:b w:val="0"/>
                <w:bCs w:val="0"/>
                <w:szCs w:val="24"/>
              </w:rPr>
              <w:t>Which patients are at the highest risk of experiencing this adverse drug event (prediction modelling study)</w:t>
            </w:r>
          </w:p>
          <w:p w14:paraId="4E8397B4" w14:textId="76C7B3F5" w:rsidR="00220D1C" w:rsidRPr="004E28D0" w:rsidRDefault="001D28DA" w:rsidP="004E28D0">
            <w:pPr>
              <w:pStyle w:val="ListParagraph"/>
              <w:numPr>
                <w:ilvl w:val="0"/>
                <w:numId w:val="7"/>
              </w:numPr>
              <w:spacing w:after="120"/>
              <w:rPr>
                <w:rFonts w:asciiTheme="minorHAnsi" w:hAnsiTheme="minorHAnsi"/>
                <w:b w:val="0"/>
                <w:bCs w:val="0"/>
                <w:szCs w:val="24"/>
              </w:rPr>
            </w:pPr>
            <w:r w:rsidRPr="001D28DA">
              <w:rPr>
                <w:rFonts w:asciiTheme="minorHAnsi" w:hAnsiTheme="minorHAnsi"/>
                <w:b w:val="0"/>
                <w:bCs w:val="0"/>
                <w:szCs w:val="24"/>
              </w:rPr>
              <w:t>Whether stopping potentially problematic medications is associated with greater benefit or harm (causal inference study)</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D451632" w14:textId="51774A12" w:rsidR="002F31FE" w:rsidRPr="004E28D0" w:rsidRDefault="001D28DA" w:rsidP="00220D1C">
            <w:pPr>
              <w:spacing w:after="120"/>
              <w:jc w:val="both"/>
              <w:rPr>
                <w:rFonts w:asciiTheme="minorHAnsi" w:hAnsiTheme="minorHAnsi"/>
                <w:b w:val="0"/>
                <w:bCs w:val="0"/>
                <w:szCs w:val="24"/>
              </w:rPr>
            </w:pPr>
            <w:r w:rsidRPr="004E28D0">
              <w:rPr>
                <w:rFonts w:asciiTheme="minorHAnsi" w:hAnsiTheme="minorHAnsi"/>
                <w:b w:val="0"/>
                <w:bCs w:val="0"/>
                <w:szCs w:val="24"/>
              </w:rPr>
              <w:t>Training costs @£10,000 per annum to cover additional training courses (Clinical prediction modelling course run by the University of Birmingham and Causal inference epidemiology run by University of Bristol), conference attendance.</w:t>
            </w:r>
          </w:p>
          <w:p w14:paraId="7949697E" w14:textId="686185E7" w:rsidR="00220D1C" w:rsidRPr="001D28DA" w:rsidRDefault="001D28DA" w:rsidP="00220D1C">
            <w:pPr>
              <w:spacing w:after="120"/>
              <w:jc w:val="both"/>
              <w:rPr>
                <w:rFonts w:asciiTheme="minorHAnsi" w:hAnsiTheme="minorHAnsi"/>
                <w:b w:val="0"/>
                <w:bCs w:val="0"/>
                <w:color w:val="FF0000"/>
                <w:szCs w:val="24"/>
              </w:rPr>
            </w:pPr>
            <w:r w:rsidRPr="004E28D0">
              <w:rPr>
                <w:rFonts w:asciiTheme="minorHAnsi" w:hAnsiTheme="minorHAnsi"/>
                <w:b w:val="0"/>
                <w:bCs w:val="0"/>
                <w:szCs w:val="24"/>
              </w:rPr>
              <w:t>£25,000 for data access + data management support</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0556D30" w14:textId="407B7A7B" w:rsidR="00E0356E" w:rsidRPr="001D28DA" w:rsidRDefault="001D28DA" w:rsidP="00B32C43">
            <w:pPr>
              <w:pStyle w:val="BodyText2"/>
              <w:tabs>
                <w:tab w:val="clear" w:pos="720"/>
              </w:tabs>
              <w:jc w:val="both"/>
              <w:rPr>
                <w:rFonts w:asciiTheme="minorHAnsi" w:hAnsiTheme="minorHAnsi" w:cs="Arial"/>
                <w:b/>
                <w:bCs w:val="0"/>
                <w:i/>
                <w:iCs/>
                <w:sz w:val="24"/>
                <w:szCs w:val="24"/>
              </w:rPr>
            </w:pPr>
            <w:r w:rsidRPr="001D28DA">
              <w:rPr>
                <w:rFonts w:asciiTheme="minorHAnsi" w:hAnsiTheme="minorHAnsi" w:cs="Arial"/>
                <w:i/>
                <w:iCs/>
                <w:sz w:val="24"/>
                <w:szCs w:val="24"/>
              </w:rPr>
              <w:t>Formal Training courses offered by the host department:</w:t>
            </w:r>
          </w:p>
          <w:p w14:paraId="3F237A75" w14:textId="77777777" w:rsidR="001D28DA" w:rsidRDefault="001D28DA"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t>Fundamental Statistics</w:t>
            </w:r>
          </w:p>
          <w:p w14:paraId="27414B29" w14:textId="795A592E" w:rsidR="001D28DA" w:rsidRDefault="001D28DA"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t>Medical Statistics Methods</w:t>
            </w:r>
          </w:p>
          <w:p w14:paraId="0D1EAA08" w14:textId="77777777" w:rsidR="001D28DA" w:rsidRDefault="001D28DA"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lastRenderedPageBreak/>
              <w:t>Statistical Study Design</w:t>
            </w:r>
          </w:p>
          <w:p w14:paraId="6CBF5504" w14:textId="00043099" w:rsidR="001D28DA" w:rsidRDefault="001D28DA"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t>Systematic reviews</w:t>
            </w:r>
          </w:p>
          <w:p w14:paraId="42090DF2" w14:textId="2022A923" w:rsidR="001D28DA" w:rsidRDefault="001D28DA"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t>Meta-analysis</w:t>
            </w:r>
          </w:p>
          <w:p w14:paraId="4F2C3A6C" w14:textId="1288CD1B" w:rsidR="001D28DA" w:rsidRPr="001D28DA" w:rsidRDefault="001D28DA" w:rsidP="00B32C43">
            <w:pPr>
              <w:pStyle w:val="BodyText2"/>
              <w:tabs>
                <w:tab w:val="clear" w:pos="720"/>
              </w:tabs>
              <w:jc w:val="both"/>
              <w:rPr>
                <w:rFonts w:asciiTheme="minorHAnsi" w:hAnsiTheme="minorHAnsi" w:cs="Arial"/>
                <w:sz w:val="24"/>
                <w:szCs w:val="24"/>
              </w:rPr>
            </w:pPr>
            <w:r w:rsidRPr="001D28DA">
              <w:rPr>
                <w:rFonts w:asciiTheme="minorHAnsi" w:hAnsiTheme="minorHAnsi" w:cs="Arial"/>
                <w:sz w:val="24"/>
                <w:szCs w:val="24"/>
              </w:rPr>
              <w:t>Health economics</w:t>
            </w:r>
          </w:p>
          <w:p w14:paraId="7BA05905" w14:textId="77777777" w:rsidR="001D28DA" w:rsidRDefault="001D28DA" w:rsidP="00B32C43">
            <w:pPr>
              <w:pStyle w:val="BodyText2"/>
              <w:tabs>
                <w:tab w:val="clear" w:pos="720"/>
              </w:tabs>
              <w:jc w:val="both"/>
              <w:rPr>
                <w:rFonts w:asciiTheme="minorHAnsi" w:hAnsiTheme="minorHAnsi" w:cs="Arial"/>
                <w:b/>
                <w:bCs w:val="0"/>
                <w:sz w:val="24"/>
                <w:szCs w:val="24"/>
              </w:rPr>
            </w:pPr>
            <w:r w:rsidRPr="001D28DA">
              <w:rPr>
                <w:rFonts w:asciiTheme="minorHAnsi" w:hAnsiTheme="minorHAnsi" w:cs="Arial"/>
                <w:sz w:val="24"/>
                <w:szCs w:val="24"/>
              </w:rPr>
              <w:t>Grant applications and financial management for students</w:t>
            </w:r>
          </w:p>
          <w:p w14:paraId="411E72CB" w14:textId="03245735" w:rsidR="001D28DA" w:rsidRPr="00323521" w:rsidRDefault="001D28DA" w:rsidP="00B32C43">
            <w:pPr>
              <w:pStyle w:val="BodyText2"/>
              <w:tabs>
                <w:tab w:val="clear" w:pos="720"/>
              </w:tabs>
              <w:jc w:val="both"/>
              <w:rPr>
                <w:rFonts w:asciiTheme="minorHAnsi" w:hAnsiTheme="minorHAnsi" w:cs="Arial"/>
                <w:sz w:val="24"/>
                <w:szCs w:val="24"/>
              </w:rPr>
            </w:pPr>
            <w:r>
              <w:rPr>
                <w:rFonts w:asciiTheme="minorHAnsi" w:hAnsiTheme="minorHAnsi" w:cs="Arial"/>
                <w:sz w:val="24"/>
                <w:szCs w:val="24"/>
              </w:rPr>
              <w:t xml:space="preserve">Further courses run by </w:t>
            </w:r>
            <w:r w:rsidR="004E28D0">
              <w:rPr>
                <w:rFonts w:asciiTheme="minorHAnsi" w:hAnsiTheme="minorHAnsi" w:cs="Arial"/>
                <w:sz w:val="24"/>
                <w:szCs w:val="24"/>
              </w:rPr>
              <w:t xml:space="preserve">University of Oxford </w:t>
            </w:r>
            <w:hyperlink r:id="rId11" w:history="1">
              <w:r w:rsidR="004E28D0" w:rsidRPr="004E28D0">
                <w:rPr>
                  <w:rStyle w:val="Hyperlink"/>
                  <w:rFonts w:asciiTheme="minorHAnsi" w:hAnsiTheme="minorHAnsi" w:cs="Arial"/>
                  <w:sz w:val="24"/>
                  <w:szCs w:val="24"/>
                </w:rPr>
                <w:t>Medical Sciences Division</w:t>
              </w:r>
            </w:hyperlink>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lastRenderedPageBreak/>
              <w:t>Informal training:</w:t>
            </w:r>
            <w:r w:rsidRPr="00323521">
              <w:rPr>
                <w:rFonts w:asciiTheme="minorHAnsi" w:hAnsiTheme="minorHAnsi" w:cs="Arial"/>
                <w:sz w:val="24"/>
                <w:szCs w:val="24"/>
              </w:rPr>
              <w:t xml:space="preserve"> </w:t>
            </w:r>
          </w:p>
          <w:p w14:paraId="1EED055E" w14:textId="7BBCAEFB" w:rsidR="00EA7C68" w:rsidRDefault="001D28DA" w:rsidP="00B32C43">
            <w:pPr>
              <w:pStyle w:val="BodyText2"/>
              <w:tabs>
                <w:tab w:val="clear" w:pos="720"/>
              </w:tabs>
              <w:jc w:val="both"/>
              <w:rPr>
                <w:rFonts w:asciiTheme="minorHAnsi" w:hAnsiTheme="minorHAnsi" w:cs="Arial"/>
                <w:b/>
                <w:bCs w:val="0"/>
                <w:iCs/>
                <w:sz w:val="24"/>
                <w:szCs w:val="24"/>
              </w:rPr>
            </w:pPr>
            <w:r>
              <w:rPr>
                <w:rFonts w:asciiTheme="minorHAnsi" w:hAnsiTheme="minorHAnsi" w:cs="Arial"/>
                <w:iCs/>
                <w:sz w:val="24"/>
                <w:szCs w:val="24"/>
              </w:rPr>
              <w:t>Developing medical code lists for big data</w:t>
            </w:r>
          </w:p>
          <w:p w14:paraId="1A7365FA" w14:textId="2A5C76C9" w:rsidR="001D28DA" w:rsidRPr="00915498" w:rsidRDefault="001D28DA" w:rsidP="00B32C43">
            <w:pPr>
              <w:pStyle w:val="BodyText2"/>
              <w:tabs>
                <w:tab w:val="clear" w:pos="720"/>
              </w:tabs>
              <w:jc w:val="both"/>
              <w:rPr>
                <w:rFonts w:asciiTheme="minorHAnsi" w:hAnsiTheme="minorHAnsi" w:cs="Arial"/>
                <w:iCs/>
                <w:sz w:val="24"/>
                <w:szCs w:val="24"/>
              </w:rPr>
            </w:pPr>
            <w:r>
              <w:rPr>
                <w:rFonts w:asciiTheme="minorHAnsi" w:hAnsiTheme="minorHAnsi" w:cs="Arial"/>
                <w:iCs/>
                <w:sz w:val="24"/>
                <w:szCs w:val="24"/>
              </w:rPr>
              <w:t>Data management of routine electronic health records</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085CC1F4" w14:textId="268DB736" w:rsidR="001D28DA" w:rsidRPr="001D28DA" w:rsidRDefault="001D28DA" w:rsidP="00B32C43">
            <w:pPr>
              <w:pStyle w:val="BodyText2"/>
              <w:tabs>
                <w:tab w:val="clear" w:pos="720"/>
              </w:tabs>
              <w:jc w:val="both"/>
              <w:rPr>
                <w:rFonts w:asciiTheme="minorHAnsi" w:hAnsiTheme="minorHAnsi" w:cs="Arial"/>
                <w:iCs/>
                <w:sz w:val="24"/>
                <w:szCs w:val="24"/>
              </w:rPr>
            </w:pPr>
            <w:r w:rsidRPr="001D28DA">
              <w:rPr>
                <w:rFonts w:asciiTheme="minorHAnsi" w:hAnsiTheme="minorHAnsi" w:cs="Arial"/>
                <w:iCs/>
                <w:sz w:val="24"/>
                <w:szCs w:val="24"/>
              </w:rPr>
              <w:t>Introduction to public involvement in research run by host department</w:t>
            </w:r>
          </w:p>
          <w:p w14:paraId="48977F4E" w14:textId="545EDD1A" w:rsidR="00EA7C68" w:rsidRPr="006F719E" w:rsidRDefault="001D28DA" w:rsidP="00B32C43">
            <w:pPr>
              <w:pStyle w:val="BodyText2"/>
              <w:tabs>
                <w:tab w:val="clear" w:pos="720"/>
              </w:tabs>
              <w:jc w:val="both"/>
              <w:rPr>
                <w:rFonts w:asciiTheme="minorHAnsi" w:hAnsiTheme="minorHAnsi" w:cs="Arial"/>
                <w:iCs/>
                <w:sz w:val="24"/>
                <w:szCs w:val="24"/>
              </w:rPr>
            </w:pPr>
            <w:r>
              <w:rPr>
                <w:rFonts w:asciiTheme="minorHAnsi" w:hAnsiTheme="minorHAnsi" w:cs="Arial"/>
                <w:iCs/>
                <w:sz w:val="24"/>
                <w:szCs w:val="24"/>
              </w:rPr>
              <w:t xml:space="preserve">PPIE Support from department lead Polly Kerr </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2"/>
      <w:headerReference w:type="default" r:id="rId13"/>
      <w:footerReference w:type="even" r:id="rId14"/>
      <w:footerReference w:type="default" r:id="rId15"/>
      <w:headerReference w:type="first" r:id="rId16"/>
      <w:footerReference w:type="first" r:id="rId1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083F9" w14:textId="77777777" w:rsidR="00B307D0" w:rsidRDefault="00B307D0" w:rsidP="008A5DEB">
      <w:pPr>
        <w:spacing w:after="0" w:line="240" w:lineRule="auto"/>
      </w:pPr>
      <w:r>
        <w:separator/>
      </w:r>
    </w:p>
  </w:endnote>
  <w:endnote w:type="continuationSeparator" w:id="0">
    <w:p w14:paraId="2016FD47" w14:textId="77777777" w:rsidR="00B307D0" w:rsidRDefault="00B307D0"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FE41" w14:textId="77777777" w:rsidR="00B307D0" w:rsidRDefault="00B307D0" w:rsidP="008A5DEB">
      <w:pPr>
        <w:spacing w:after="0" w:line="240" w:lineRule="auto"/>
      </w:pPr>
      <w:r>
        <w:separator/>
      </w:r>
    </w:p>
  </w:footnote>
  <w:footnote w:type="continuationSeparator" w:id="0">
    <w:p w14:paraId="6FB58525" w14:textId="77777777" w:rsidR="00B307D0" w:rsidRDefault="00B307D0"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4357F"/>
    <w:multiLevelType w:val="hybridMultilevel"/>
    <w:tmpl w:val="242CF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A44FB"/>
    <w:multiLevelType w:val="hybridMultilevel"/>
    <w:tmpl w:val="F4EEEA18"/>
    <w:lvl w:ilvl="0" w:tplc="E5A475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5"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769281">
    <w:abstractNumId w:val="5"/>
  </w:num>
  <w:num w:numId="2" w16cid:durableId="1116675545">
    <w:abstractNumId w:val="4"/>
  </w:num>
  <w:num w:numId="3" w16cid:durableId="1702591713">
    <w:abstractNumId w:val="6"/>
  </w:num>
  <w:num w:numId="4" w16cid:durableId="112016162">
    <w:abstractNumId w:val="3"/>
  </w:num>
  <w:num w:numId="5" w16cid:durableId="2056927149">
    <w:abstractNumId w:val="0"/>
  </w:num>
  <w:num w:numId="6" w16cid:durableId="297027957">
    <w:abstractNumId w:val="1"/>
  </w:num>
  <w:num w:numId="7" w16cid:durableId="4248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D28DA"/>
    <w:rsid w:val="001D693B"/>
    <w:rsid w:val="001E0940"/>
    <w:rsid w:val="00220D1C"/>
    <w:rsid w:val="002304B1"/>
    <w:rsid w:val="00244693"/>
    <w:rsid w:val="002531E8"/>
    <w:rsid w:val="00274ACB"/>
    <w:rsid w:val="002A1B47"/>
    <w:rsid w:val="002B0282"/>
    <w:rsid w:val="002E517D"/>
    <w:rsid w:val="002F31FE"/>
    <w:rsid w:val="00323521"/>
    <w:rsid w:val="00336555"/>
    <w:rsid w:val="00362B4E"/>
    <w:rsid w:val="0047180B"/>
    <w:rsid w:val="0047474B"/>
    <w:rsid w:val="004A56DC"/>
    <w:rsid w:val="004B522E"/>
    <w:rsid w:val="004B6725"/>
    <w:rsid w:val="004C1191"/>
    <w:rsid w:val="004E28D0"/>
    <w:rsid w:val="004E3BC1"/>
    <w:rsid w:val="005053DF"/>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010B9"/>
    <w:rsid w:val="008245A9"/>
    <w:rsid w:val="0082712F"/>
    <w:rsid w:val="008410F0"/>
    <w:rsid w:val="008448FF"/>
    <w:rsid w:val="00852F2F"/>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A59ED"/>
    <w:rsid w:val="009A63D4"/>
    <w:rsid w:val="009C4BA9"/>
    <w:rsid w:val="009D734F"/>
    <w:rsid w:val="009F24DA"/>
    <w:rsid w:val="009F78EF"/>
    <w:rsid w:val="00A16F3D"/>
    <w:rsid w:val="00A23D70"/>
    <w:rsid w:val="00A87625"/>
    <w:rsid w:val="00AA2D17"/>
    <w:rsid w:val="00AC5D34"/>
    <w:rsid w:val="00AC69F6"/>
    <w:rsid w:val="00B22CB1"/>
    <w:rsid w:val="00B307D0"/>
    <w:rsid w:val="00B32C43"/>
    <w:rsid w:val="00B6610D"/>
    <w:rsid w:val="00BE4A79"/>
    <w:rsid w:val="00C07FA2"/>
    <w:rsid w:val="00C20B6D"/>
    <w:rsid w:val="00C258FF"/>
    <w:rsid w:val="00C27AF5"/>
    <w:rsid w:val="00C30379"/>
    <w:rsid w:val="00C5012C"/>
    <w:rsid w:val="00C61C47"/>
    <w:rsid w:val="00C6532A"/>
    <w:rsid w:val="00C971CE"/>
    <w:rsid w:val="00CD249B"/>
    <w:rsid w:val="00D543F7"/>
    <w:rsid w:val="00D60AB7"/>
    <w:rsid w:val="00D863E1"/>
    <w:rsid w:val="00DA1A46"/>
    <w:rsid w:val="00DB448A"/>
    <w:rsid w:val="00DB5AB9"/>
    <w:rsid w:val="00DC295E"/>
    <w:rsid w:val="00DC30E2"/>
    <w:rsid w:val="00DD21ED"/>
    <w:rsid w:val="00DD4BC9"/>
    <w:rsid w:val="00DE64A4"/>
    <w:rsid w:val="00E0356E"/>
    <w:rsid w:val="00E10084"/>
    <w:rsid w:val="00E72B42"/>
    <w:rsid w:val="00EA7C68"/>
    <w:rsid w:val="00EC6D60"/>
    <w:rsid w:val="00ED3CFA"/>
    <w:rsid w:val="00EE4F53"/>
    <w:rsid w:val="00EE7184"/>
    <w:rsid w:val="00EF0212"/>
    <w:rsid w:val="00F36BC7"/>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7610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study/skills-training/skills-trai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4B522E"/>
    <w:rsid w:val="005E6D53"/>
    <w:rsid w:val="005F1D88"/>
    <w:rsid w:val="00607F77"/>
    <w:rsid w:val="009213BD"/>
    <w:rsid w:val="009B098C"/>
    <w:rsid w:val="00C30379"/>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D76CA8AD-36FA-4D28-9AFC-9C34D1EB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4.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Jess Nye</cp:lastModifiedBy>
  <cp:revision>5</cp:revision>
  <cp:lastPrinted>2022-01-11T06:49:00Z</cp:lastPrinted>
  <dcterms:created xsi:type="dcterms:W3CDTF">2024-07-23T12:50:00Z</dcterms:created>
  <dcterms:modified xsi:type="dcterms:W3CDTF">2024-08-14T13:16:00Z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